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826D">
      <w:pPr>
        <w:spacing w:before="107" w:line="203" w:lineRule="auto"/>
        <w:ind w:left="875" w:right="647" w:hanging="224"/>
        <w:rPr>
          <w:rFonts w:ascii="微软雅黑" w:hAnsi="微软雅黑" w:eastAsia="微软雅黑" w:cs="微软雅黑"/>
          <w:sz w:val="43"/>
          <w:szCs w:val="43"/>
        </w:rPr>
      </w:pPr>
      <w:r>
        <w:rPr>
          <w:rFonts w:ascii="微软雅黑" w:hAnsi="微软雅黑" w:eastAsia="微软雅黑" w:cs="微软雅黑"/>
          <w:sz w:val="43"/>
          <w:szCs w:val="43"/>
        </w:rPr>
        <w:t>关于举办“鹤舞赣鄱”江西省2026年</w:t>
      </w:r>
      <w:r>
        <w:rPr>
          <w:rFonts w:ascii="微软雅黑" w:hAnsi="微软雅黑" w:eastAsia="微软雅黑" w:cs="微软雅黑"/>
          <w:spacing w:val="9"/>
          <w:sz w:val="43"/>
          <w:szCs w:val="43"/>
        </w:rPr>
        <w:t>女性职业规划与发展大赛的预通知</w:t>
      </w:r>
    </w:p>
    <w:p w14:paraId="0FAE44D6">
      <w:pPr>
        <w:spacing w:line="269" w:lineRule="auto"/>
        <w:rPr>
          <w:rFonts w:ascii="Arial"/>
          <w:sz w:val="21"/>
        </w:rPr>
      </w:pPr>
    </w:p>
    <w:p w14:paraId="0E73C6F1">
      <w:pPr>
        <w:spacing w:line="270" w:lineRule="auto"/>
        <w:rPr>
          <w:rFonts w:ascii="Arial"/>
          <w:sz w:val="21"/>
        </w:rPr>
      </w:pPr>
    </w:p>
    <w:p w14:paraId="7E71B446">
      <w:pPr>
        <w:spacing w:before="101" w:line="222" w:lineRule="auto"/>
        <w:ind w:left="25"/>
        <w:rPr>
          <w:rFonts w:ascii="仿宋" w:hAnsi="仿宋" w:eastAsia="仿宋" w:cs="仿宋"/>
          <w:sz w:val="31"/>
          <w:szCs w:val="31"/>
        </w:rPr>
      </w:pPr>
      <w:r>
        <w:rPr>
          <w:rFonts w:ascii="仿宋" w:hAnsi="仿宋" w:eastAsia="仿宋" w:cs="仿宋"/>
          <w:spacing w:val="4"/>
          <w:sz w:val="31"/>
          <w:szCs w:val="31"/>
        </w:rPr>
        <w:t>各高校：</w:t>
      </w:r>
    </w:p>
    <w:p w14:paraId="6011922D">
      <w:pPr>
        <w:spacing w:before="220" w:line="351" w:lineRule="auto"/>
        <w:ind w:left="20" w:right="13" w:firstLine="672"/>
        <w:jc w:val="both"/>
        <w:rPr>
          <w:rFonts w:ascii="仿宋" w:hAnsi="仿宋" w:eastAsia="仿宋" w:cs="仿宋"/>
          <w:sz w:val="31"/>
          <w:szCs w:val="31"/>
        </w:rPr>
      </w:pPr>
      <w:r>
        <w:rPr>
          <w:rFonts w:ascii="仿宋" w:hAnsi="仿宋" w:eastAsia="仿宋" w:cs="仿宋"/>
          <w:spacing w:val="7"/>
          <w:sz w:val="31"/>
          <w:szCs w:val="31"/>
        </w:rPr>
        <w:t>“鹤舞赣鄱”江西省2026年女性职业规划与发展大赛方</w:t>
      </w:r>
      <w:r>
        <w:rPr>
          <w:rFonts w:ascii="仿宋" w:hAnsi="仿宋" w:eastAsia="仿宋" w:cs="仿宋"/>
          <w:spacing w:val="9"/>
          <w:sz w:val="31"/>
          <w:szCs w:val="31"/>
        </w:rPr>
        <w:t>案已研究确定，正式通知正在联合发文会签阶段。为便于各高校提前部署、有序开展赛事筹备及推进配套活动，现将大赛方案（会签稿）先行下发，请对照方案要求，认真做好本校宣传发动、组织报名、校赛筹备及用人单位征集入库等前</w:t>
      </w:r>
      <w:r>
        <w:rPr>
          <w:rFonts w:ascii="仿宋" w:hAnsi="仿宋" w:eastAsia="仿宋" w:cs="仿宋"/>
          <w:spacing w:val="8"/>
          <w:sz w:val="31"/>
          <w:szCs w:val="31"/>
        </w:rPr>
        <w:t>期工作，确保赛事顺利推进、有序开展。</w:t>
      </w:r>
    </w:p>
    <w:p w14:paraId="7671B4A3">
      <w:pPr>
        <w:spacing w:line="260" w:lineRule="auto"/>
        <w:rPr>
          <w:rFonts w:ascii="Arial"/>
          <w:sz w:val="21"/>
        </w:rPr>
      </w:pPr>
    </w:p>
    <w:p w14:paraId="7155701A">
      <w:pPr>
        <w:spacing w:line="260" w:lineRule="auto"/>
        <w:rPr>
          <w:rFonts w:ascii="Arial"/>
          <w:sz w:val="21"/>
        </w:rPr>
      </w:pPr>
    </w:p>
    <w:p w14:paraId="78C39A68">
      <w:pPr>
        <w:spacing w:line="261" w:lineRule="auto"/>
        <w:rPr>
          <w:rFonts w:ascii="Arial"/>
          <w:sz w:val="21"/>
        </w:rPr>
      </w:pPr>
    </w:p>
    <w:p w14:paraId="6C4FF0FE">
      <w:pPr>
        <w:spacing w:line="261" w:lineRule="auto"/>
        <w:rPr>
          <w:rFonts w:ascii="Arial"/>
          <w:sz w:val="21"/>
        </w:rPr>
      </w:pPr>
    </w:p>
    <w:p w14:paraId="7D33CFF0">
      <w:pPr>
        <w:spacing w:line="261" w:lineRule="auto"/>
        <w:rPr>
          <w:rFonts w:ascii="Arial"/>
          <w:sz w:val="21"/>
        </w:rPr>
      </w:pPr>
    </w:p>
    <w:p w14:paraId="250563E3">
      <w:pPr>
        <w:spacing w:line="261" w:lineRule="auto"/>
        <w:rPr>
          <w:rFonts w:ascii="Arial"/>
          <w:sz w:val="21"/>
        </w:rPr>
      </w:pPr>
    </w:p>
    <w:p w14:paraId="63058E9E">
      <w:pPr>
        <w:spacing w:line="261" w:lineRule="auto"/>
        <w:rPr>
          <w:rFonts w:ascii="Arial"/>
          <w:sz w:val="21"/>
        </w:rPr>
      </w:pPr>
    </w:p>
    <w:p w14:paraId="6D1B5A4C">
      <w:pPr>
        <w:spacing w:line="261" w:lineRule="auto"/>
        <w:rPr>
          <w:rFonts w:ascii="Arial"/>
          <w:sz w:val="21"/>
        </w:rPr>
      </w:pPr>
    </w:p>
    <w:p w14:paraId="211FB109">
      <w:pPr>
        <w:spacing w:before="101" w:line="222" w:lineRule="auto"/>
        <w:ind w:left="5155"/>
        <w:rPr>
          <w:rFonts w:ascii="仿宋" w:hAnsi="仿宋" w:eastAsia="仿宋" w:cs="仿宋"/>
          <w:sz w:val="31"/>
          <w:szCs w:val="31"/>
        </w:rPr>
      </w:pPr>
      <w:r>
        <w:rPr>
          <w:rFonts w:ascii="仿宋" w:hAnsi="仿宋" w:eastAsia="仿宋" w:cs="仿宋"/>
          <w:spacing w:val="6"/>
          <w:sz w:val="31"/>
          <w:szCs w:val="31"/>
        </w:rPr>
        <w:t>省妇联妇女发展部</w:t>
      </w:r>
    </w:p>
    <w:p w14:paraId="768D5FC4">
      <w:pPr>
        <w:spacing w:before="217" w:line="222" w:lineRule="auto"/>
        <w:ind w:left="5479"/>
        <w:rPr>
          <w:rFonts w:ascii="仿宋" w:hAnsi="仿宋" w:eastAsia="仿宋" w:cs="仿宋"/>
          <w:sz w:val="31"/>
          <w:szCs w:val="31"/>
        </w:rPr>
      </w:pPr>
      <w:r>
        <w:rPr>
          <w:rFonts w:ascii="仿宋" w:hAnsi="仿宋" w:eastAsia="仿宋" w:cs="仿宋"/>
          <w:spacing w:val="2"/>
          <w:sz w:val="31"/>
          <w:szCs w:val="31"/>
        </w:rPr>
        <w:t>2026年5月25</w:t>
      </w:r>
      <w:bookmarkStart w:id="0" w:name="_GoBack"/>
      <w:bookmarkEnd w:id="0"/>
      <w:r>
        <w:rPr>
          <w:rFonts w:ascii="仿宋" w:hAnsi="仿宋" w:eastAsia="仿宋" w:cs="仿宋"/>
          <w:spacing w:val="2"/>
          <w:sz w:val="31"/>
          <w:szCs w:val="31"/>
        </w:rPr>
        <w:t>日</w:t>
      </w:r>
    </w:p>
    <w:p w14:paraId="6C96F8A7">
      <w:pPr>
        <w:spacing w:line="222" w:lineRule="auto"/>
        <w:rPr>
          <w:rFonts w:ascii="仿宋" w:hAnsi="仿宋" w:eastAsia="仿宋" w:cs="仿宋"/>
          <w:sz w:val="31"/>
          <w:szCs w:val="31"/>
        </w:rPr>
        <w:sectPr>
          <w:footerReference r:id="rId5" w:type="default"/>
          <w:pgSz w:w="11906" w:h="16839"/>
          <w:pgMar w:top="1410" w:right="1785" w:bottom="1262" w:left="1785" w:header="0" w:footer="947" w:gutter="0"/>
          <w:cols w:space="720" w:num="1"/>
        </w:sectPr>
      </w:pPr>
    </w:p>
    <w:p w14:paraId="14A81408">
      <w:pPr>
        <w:spacing w:line="243" w:lineRule="auto"/>
        <w:rPr>
          <w:rFonts w:ascii="Arial"/>
          <w:sz w:val="21"/>
        </w:rPr>
      </w:pPr>
    </w:p>
    <w:p w14:paraId="3145B089">
      <w:pPr>
        <w:spacing w:line="244" w:lineRule="auto"/>
        <w:rPr>
          <w:rFonts w:ascii="Arial"/>
          <w:sz w:val="21"/>
        </w:rPr>
      </w:pPr>
    </w:p>
    <w:p w14:paraId="5CE1B673">
      <w:pPr>
        <w:spacing w:before="185" w:line="191" w:lineRule="auto"/>
        <w:ind w:left="1552"/>
        <w:rPr>
          <w:rFonts w:ascii="微软雅黑" w:hAnsi="微软雅黑" w:eastAsia="微软雅黑" w:cs="微软雅黑"/>
          <w:sz w:val="43"/>
          <w:szCs w:val="43"/>
        </w:rPr>
      </w:pPr>
      <w:r>
        <w:rPr>
          <w:rFonts w:ascii="微软雅黑" w:hAnsi="微软雅黑" w:eastAsia="微软雅黑" w:cs="微软雅黑"/>
          <w:spacing w:val="-4"/>
          <w:sz w:val="43"/>
          <w:szCs w:val="43"/>
        </w:rPr>
        <w:t>“鹤舞赣鄱”江西省2026年</w:t>
      </w:r>
    </w:p>
    <w:p w14:paraId="36700BE0">
      <w:pPr>
        <w:spacing w:line="215" w:lineRule="auto"/>
        <w:ind w:left="1317"/>
        <w:rPr>
          <w:rFonts w:ascii="微软雅黑" w:hAnsi="微软雅黑" w:eastAsia="微软雅黑" w:cs="微软雅黑"/>
          <w:sz w:val="43"/>
          <w:szCs w:val="43"/>
        </w:rPr>
      </w:pPr>
      <w:r>
        <w:rPr>
          <w:rFonts w:ascii="微软雅黑" w:hAnsi="微软雅黑" w:eastAsia="微软雅黑" w:cs="微软雅黑"/>
          <w:spacing w:val="9"/>
          <w:sz w:val="43"/>
          <w:szCs w:val="43"/>
        </w:rPr>
        <w:t>女性职业规划与发展大赛方案</w:t>
      </w:r>
    </w:p>
    <w:p w14:paraId="7FB90624">
      <w:pPr>
        <w:spacing w:line="310" w:lineRule="auto"/>
        <w:rPr>
          <w:rFonts w:ascii="Arial"/>
          <w:sz w:val="21"/>
        </w:rPr>
      </w:pPr>
    </w:p>
    <w:p w14:paraId="0460C205">
      <w:pPr>
        <w:spacing w:line="311" w:lineRule="auto"/>
        <w:rPr>
          <w:rFonts w:ascii="Arial"/>
          <w:sz w:val="21"/>
        </w:rPr>
      </w:pPr>
    </w:p>
    <w:p w14:paraId="0D7D750D">
      <w:pPr>
        <w:spacing w:line="311" w:lineRule="auto"/>
        <w:rPr>
          <w:rFonts w:ascii="Arial"/>
          <w:sz w:val="21"/>
        </w:rPr>
      </w:pPr>
    </w:p>
    <w:p w14:paraId="52CE4C90">
      <w:pPr>
        <w:spacing w:before="101" w:line="223" w:lineRule="auto"/>
        <w:ind w:left="677"/>
        <w:rPr>
          <w:rFonts w:ascii="黑体" w:hAnsi="黑体" w:eastAsia="黑体" w:cs="黑体"/>
          <w:sz w:val="31"/>
          <w:szCs w:val="31"/>
        </w:rPr>
      </w:pPr>
      <w:r>
        <w:rPr>
          <w:rFonts w:ascii="黑体" w:hAnsi="黑体" w:eastAsia="黑体" w:cs="黑体"/>
          <w:spacing w:val="6"/>
          <w:sz w:val="31"/>
          <w:szCs w:val="31"/>
        </w:rPr>
        <w:t>一、大赛名称</w:t>
      </w:r>
    </w:p>
    <w:p w14:paraId="3B0BAEB7">
      <w:pPr>
        <w:pStyle w:val="2"/>
        <w:spacing w:before="214" w:line="352" w:lineRule="auto"/>
        <w:ind w:left="18" w:right="313" w:firstLine="674"/>
      </w:pPr>
      <w:r>
        <w:rPr>
          <w:spacing w:val="11"/>
        </w:rPr>
        <w:t>“鹤舞赣鄱”江西省2026年女性职业规划与发展大赛</w:t>
      </w:r>
      <w:r>
        <w:rPr>
          <w:spacing w:val="-7"/>
        </w:rPr>
        <w:t>（以下简称“大赛”）</w:t>
      </w:r>
    </w:p>
    <w:p w14:paraId="3266B99D">
      <w:pPr>
        <w:spacing w:before="1" w:line="223" w:lineRule="auto"/>
        <w:ind w:left="675"/>
        <w:rPr>
          <w:rFonts w:ascii="黑体" w:hAnsi="黑体" w:eastAsia="黑体" w:cs="黑体"/>
          <w:sz w:val="31"/>
          <w:szCs w:val="31"/>
        </w:rPr>
      </w:pPr>
      <w:r>
        <w:rPr>
          <w:rFonts w:ascii="黑体" w:hAnsi="黑体" w:eastAsia="黑体" w:cs="黑体"/>
          <w:spacing w:val="6"/>
          <w:sz w:val="31"/>
          <w:szCs w:val="31"/>
        </w:rPr>
        <w:t>二、大赛主题</w:t>
      </w:r>
    </w:p>
    <w:p w14:paraId="5BA42BCA">
      <w:pPr>
        <w:pStyle w:val="2"/>
        <w:spacing w:before="211" w:line="222" w:lineRule="auto"/>
        <w:ind w:left="667"/>
      </w:pPr>
      <w:r>
        <w:rPr>
          <w:spacing w:val="8"/>
        </w:rPr>
        <w:t>发展新质生产力职引巾帼向未来</w:t>
      </w:r>
    </w:p>
    <w:p w14:paraId="3D4AF956">
      <w:pPr>
        <w:spacing w:before="218" w:line="224" w:lineRule="auto"/>
        <w:ind w:left="678"/>
        <w:rPr>
          <w:rFonts w:ascii="黑体" w:hAnsi="黑体" w:eastAsia="黑体" w:cs="黑体"/>
          <w:sz w:val="31"/>
          <w:szCs w:val="31"/>
        </w:rPr>
      </w:pPr>
      <w:r>
        <w:rPr>
          <w:rFonts w:ascii="黑体" w:hAnsi="黑体" w:eastAsia="黑体" w:cs="黑体"/>
          <w:spacing w:val="6"/>
          <w:sz w:val="31"/>
          <w:szCs w:val="31"/>
        </w:rPr>
        <w:t>三、大赛目标</w:t>
      </w:r>
    </w:p>
    <w:p w14:paraId="7C0DD91C">
      <w:pPr>
        <w:pStyle w:val="2"/>
        <w:tabs>
          <w:tab w:val="left" w:pos="8632"/>
        </w:tabs>
        <w:spacing w:before="220" w:line="351" w:lineRule="auto"/>
        <w:ind w:left="26" w:firstLine="639"/>
        <w:jc w:val="both"/>
      </w:pPr>
      <w:r>
        <w:rPr>
          <w:spacing w:val="8"/>
        </w:rPr>
        <w:t>全面贯彻党的二十大和二十届历次全会精神，深化落实</w:t>
      </w:r>
      <w:r>
        <w:tab/>
      </w:r>
      <w:r>
        <w:rPr>
          <w:spacing w:val="7"/>
        </w:rPr>
        <w:t>习近平总书记考察江西重要讲话精神，聚焦“走在前、勇争</w:t>
      </w:r>
      <w:r>
        <w:tab/>
      </w:r>
      <w:r>
        <w:rPr>
          <w:spacing w:val="6"/>
        </w:rPr>
        <w:t>先、善作为”目标要求，深入实施创新驱动发展和就业优先</w:t>
      </w:r>
      <w:r>
        <w:rPr>
          <w:spacing w:val="8"/>
        </w:rPr>
        <w:t>战略，深化拓展巾帼就业创业促进行动，围绕江西省“1269”</w:t>
      </w:r>
      <w:r>
        <w:rPr>
          <w:spacing w:val="5"/>
        </w:rPr>
        <w:t>行动计划，以打造普及“基于终身学习的女性全</w:t>
      </w:r>
      <w:r>
        <w:rPr>
          <w:spacing w:val="4"/>
        </w:rPr>
        <w:t>生命周期生</w:t>
      </w:r>
      <w:r>
        <w:rPr>
          <w:spacing w:val="9"/>
        </w:rPr>
        <w:t>涯发展”理念的大课堂、培育女性生涯榜样的大平</w:t>
      </w:r>
      <w:r>
        <w:rPr>
          <w:spacing w:val="8"/>
        </w:rPr>
        <w:t>台、促进</w:t>
      </w:r>
      <w:r>
        <w:rPr>
          <w:spacing w:val="9"/>
        </w:rPr>
        <w:t>女性高质量充分就业的大市场为目标，引领女性自觉把</w:t>
      </w:r>
      <w:r>
        <w:rPr>
          <w:spacing w:val="8"/>
        </w:rPr>
        <w:t>个人</w:t>
      </w:r>
      <w:r>
        <w:tab/>
      </w:r>
      <w:r>
        <w:rPr>
          <w:spacing w:val="4"/>
        </w:rPr>
        <w:t>发展融入经济社会发展大局，为“十五五”开好局、起好步，</w:t>
      </w:r>
      <w:r>
        <w:rPr>
          <w:spacing w:val="9"/>
        </w:rPr>
        <w:t>奋力谱写中国式现化代江西篇章彰显巾帼担当、贡献巾</w:t>
      </w:r>
      <w:r>
        <w:rPr>
          <w:spacing w:val="8"/>
        </w:rPr>
        <w:t>帼力</w:t>
      </w:r>
      <w:r>
        <w:tab/>
      </w:r>
      <w:r>
        <w:rPr>
          <w:spacing w:val="-2"/>
        </w:rPr>
        <w:t>量。</w:t>
      </w:r>
    </w:p>
    <w:p w14:paraId="5D98B8B5">
      <w:pPr>
        <w:spacing w:before="1" w:line="223" w:lineRule="auto"/>
        <w:ind w:left="690"/>
        <w:rPr>
          <w:rFonts w:ascii="黑体" w:hAnsi="黑体" w:eastAsia="黑体" w:cs="黑体"/>
          <w:sz w:val="31"/>
          <w:szCs w:val="31"/>
        </w:rPr>
      </w:pPr>
      <w:r>
        <w:rPr>
          <w:rFonts w:ascii="黑体" w:hAnsi="黑体" w:eastAsia="黑体" w:cs="黑体"/>
          <w:spacing w:val="3"/>
          <w:sz w:val="31"/>
          <w:szCs w:val="31"/>
        </w:rPr>
        <w:t>四、大赛时间</w:t>
      </w:r>
    </w:p>
    <w:p w14:paraId="1EE6A16A">
      <w:pPr>
        <w:pStyle w:val="2"/>
        <w:spacing w:before="215" w:line="222" w:lineRule="auto"/>
        <w:ind w:left="679"/>
      </w:pPr>
      <w:r>
        <w:rPr>
          <w:spacing w:val="-6"/>
        </w:rPr>
        <w:t>2026年5月至11月中旬</w:t>
      </w:r>
    </w:p>
    <w:p w14:paraId="41A35F26">
      <w:pPr>
        <w:spacing w:line="222" w:lineRule="auto"/>
        <w:sectPr>
          <w:footerReference r:id="rId6" w:type="default"/>
          <w:pgSz w:w="11906" w:h="16839"/>
          <w:pgMar w:top="1431" w:right="1486" w:bottom="1262" w:left="1785" w:header="0" w:footer="947" w:gutter="0"/>
          <w:cols w:space="720" w:num="1"/>
        </w:sectPr>
      </w:pPr>
    </w:p>
    <w:p w14:paraId="477AADB4">
      <w:pPr>
        <w:spacing w:before="209" w:line="224" w:lineRule="auto"/>
        <w:ind w:left="677"/>
        <w:rPr>
          <w:rFonts w:ascii="黑体" w:hAnsi="黑体" w:eastAsia="黑体" w:cs="黑体"/>
          <w:sz w:val="31"/>
          <w:szCs w:val="31"/>
        </w:rPr>
      </w:pPr>
      <w:r>
        <w:rPr>
          <w:rFonts w:ascii="黑体" w:hAnsi="黑体" w:eastAsia="黑体" w:cs="黑体"/>
          <w:spacing w:val="6"/>
          <w:sz w:val="31"/>
          <w:szCs w:val="31"/>
        </w:rPr>
        <w:t>五、决赛地点</w:t>
      </w:r>
    </w:p>
    <w:p w14:paraId="00944AA8">
      <w:pPr>
        <w:pStyle w:val="2"/>
        <w:spacing w:before="212" w:line="221" w:lineRule="auto"/>
        <w:ind w:left="674"/>
      </w:pPr>
      <w:r>
        <w:rPr>
          <w:spacing w:val="7"/>
        </w:rPr>
        <w:t>决赛具体安排另行通知</w:t>
      </w:r>
    </w:p>
    <w:p w14:paraId="111B52B0">
      <w:pPr>
        <w:spacing w:before="219" w:line="224" w:lineRule="auto"/>
        <w:ind w:left="674"/>
        <w:rPr>
          <w:rFonts w:ascii="黑体" w:hAnsi="黑体" w:eastAsia="黑体" w:cs="黑体"/>
          <w:sz w:val="31"/>
          <w:szCs w:val="31"/>
        </w:rPr>
      </w:pPr>
      <w:r>
        <w:rPr>
          <w:rFonts w:ascii="黑体" w:hAnsi="黑体" w:eastAsia="黑体" w:cs="黑体"/>
          <w:spacing w:val="7"/>
          <w:sz w:val="31"/>
          <w:szCs w:val="31"/>
        </w:rPr>
        <w:t>六、大赛构成及内容</w:t>
      </w:r>
    </w:p>
    <w:p w14:paraId="51684888">
      <w:pPr>
        <w:spacing w:before="211" w:line="223" w:lineRule="auto"/>
        <w:ind w:left="659"/>
        <w:rPr>
          <w:rFonts w:ascii="楷体" w:hAnsi="楷体" w:eastAsia="楷体" w:cs="楷体"/>
          <w:sz w:val="31"/>
          <w:szCs w:val="31"/>
        </w:rPr>
      </w:pPr>
      <w:r>
        <w:rPr>
          <w:rFonts w:ascii="楷体" w:hAnsi="楷体" w:eastAsia="楷体" w:cs="楷体"/>
          <w:spacing w:val="9"/>
          <w:sz w:val="31"/>
          <w:szCs w:val="31"/>
        </w:rPr>
        <w:t>（一）赛事部分</w:t>
      </w:r>
    </w:p>
    <w:p w14:paraId="780B8B35">
      <w:pPr>
        <w:pStyle w:val="2"/>
        <w:spacing w:before="217" w:line="352" w:lineRule="auto"/>
        <w:ind w:left="30" w:right="14" w:firstLine="650"/>
      </w:pPr>
      <w:r>
        <w:rPr>
          <w:spacing w:val="22"/>
        </w:rPr>
        <w:t>主体赛事分为求职赛道、发展赛道和银发赛道三个赛</w:t>
      </w:r>
      <w:r>
        <w:rPr>
          <w:spacing w:val="-4"/>
        </w:rPr>
        <w:t>道。</w:t>
      </w:r>
    </w:p>
    <w:p w14:paraId="6401EB0E">
      <w:pPr>
        <w:pStyle w:val="2"/>
        <w:spacing w:line="222" w:lineRule="auto"/>
        <w:ind w:left="687"/>
      </w:pPr>
      <w:r>
        <w:rPr>
          <w:b/>
          <w:bCs/>
        </w:rPr>
        <w:t>1.求职赛道</w:t>
      </w:r>
    </w:p>
    <w:p w14:paraId="3098B68F">
      <w:pPr>
        <w:pStyle w:val="2"/>
        <w:spacing w:before="213" w:line="352" w:lineRule="auto"/>
        <w:ind w:left="36" w:right="97" w:firstLine="633"/>
      </w:pPr>
      <w:r>
        <w:rPr>
          <w:spacing w:val="19"/>
        </w:rPr>
        <w:t>分为高教本科组、高教研究生组和职教组三个组</w:t>
      </w:r>
      <w:r>
        <w:rPr>
          <w:spacing w:val="18"/>
        </w:rPr>
        <w:t>别。</w:t>
      </w:r>
      <w:r>
        <w:rPr>
          <w:spacing w:val="4"/>
        </w:rPr>
        <w:t>详见附件1。</w:t>
      </w:r>
    </w:p>
    <w:p w14:paraId="76809A2B">
      <w:pPr>
        <w:pStyle w:val="2"/>
        <w:spacing w:before="3" w:line="351" w:lineRule="auto"/>
        <w:ind w:left="29" w:right="13" w:firstLine="651"/>
        <w:jc w:val="both"/>
      </w:pPr>
      <w:r>
        <w:rPr>
          <w:spacing w:val="8"/>
        </w:rPr>
        <w:t>高教本科组：参赛对象为普通本科三、四年级以上（部</w:t>
      </w:r>
      <w:r>
        <w:rPr>
          <w:spacing w:val="9"/>
        </w:rPr>
        <w:t>分专业五年级）女大学生（不含已通过推免</w:t>
      </w:r>
      <w:r>
        <w:rPr>
          <w:spacing w:val="8"/>
        </w:rPr>
        <w:t>等确定升学的毕</w:t>
      </w:r>
      <w:r>
        <w:rPr>
          <w:spacing w:val="6"/>
        </w:rPr>
        <w:t>业年级女大学生</w:t>
      </w:r>
      <w:r>
        <w:rPr>
          <w:spacing w:val="-71"/>
        </w:rPr>
        <w:t>），</w:t>
      </w:r>
      <w:r>
        <w:rPr>
          <w:spacing w:val="6"/>
        </w:rPr>
        <w:t>以及专升本、第二学士学位女大学生。</w:t>
      </w:r>
    </w:p>
    <w:p w14:paraId="21134655">
      <w:pPr>
        <w:pStyle w:val="2"/>
        <w:spacing w:before="3" w:line="350" w:lineRule="auto"/>
        <w:ind w:left="18" w:right="16" w:firstLine="662"/>
      </w:pPr>
      <w:r>
        <w:rPr>
          <w:spacing w:val="8"/>
        </w:rPr>
        <w:t>高教研究生组：参赛对象为江西省全日制在校女研究生</w:t>
      </w:r>
      <w:r>
        <w:rPr>
          <w:spacing w:val="-11"/>
        </w:rPr>
        <w:t>（含博士生）。</w:t>
      </w:r>
    </w:p>
    <w:p w14:paraId="346E8779">
      <w:pPr>
        <w:pStyle w:val="2"/>
        <w:spacing w:before="2" w:line="351" w:lineRule="auto"/>
        <w:ind w:left="40" w:right="13" w:firstLine="640"/>
      </w:pPr>
      <w:r>
        <w:rPr>
          <w:spacing w:val="8"/>
        </w:rPr>
        <w:t>职教组：参赛对象为职教本科三、四年级女大学生和高</w:t>
      </w:r>
      <w:r>
        <w:rPr>
          <w:spacing w:val="7"/>
        </w:rPr>
        <w:t>职（专科）二、三年级女大学生。</w:t>
      </w:r>
    </w:p>
    <w:p w14:paraId="7710B5D4">
      <w:pPr>
        <w:pStyle w:val="2"/>
        <w:spacing w:before="2" w:line="223" w:lineRule="auto"/>
        <w:ind w:left="679"/>
      </w:pPr>
      <w:r>
        <w:rPr>
          <w:b/>
          <w:bCs/>
          <w:spacing w:val="1"/>
        </w:rPr>
        <w:t>2.发展赛道</w:t>
      </w:r>
    </w:p>
    <w:p w14:paraId="4049A5B2">
      <w:pPr>
        <w:pStyle w:val="2"/>
        <w:spacing w:before="211" w:line="223" w:lineRule="auto"/>
        <w:ind w:left="669"/>
      </w:pPr>
      <w:r>
        <w:rPr>
          <w:spacing w:val="7"/>
        </w:rPr>
        <w:t>分为职业组、创业组和宝妈组三个组别。详见附件2。</w:t>
      </w:r>
    </w:p>
    <w:p w14:paraId="32AEDA76">
      <w:pPr>
        <w:pStyle w:val="2"/>
        <w:spacing w:before="222" w:line="350" w:lineRule="auto"/>
        <w:ind w:left="34" w:right="15" w:firstLine="646"/>
      </w:pPr>
      <w:r>
        <w:rPr>
          <w:spacing w:val="3"/>
        </w:rPr>
        <w:t>职业组：参赛对象为赣籍或来赣就业五年以上，年龄22</w:t>
      </w:r>
      <w:r>
        <w:rPr>
          <w:spacing w:val="8"/>
        </w:rPr>
        <w:t>至55周岁有一定职业成果的女性。重点推荐“126</w:t>
      </w:r>
      <w:r>
        <w:rPr>
          <w:spacing w:val="7"/>
        </w:rPr>
        <w:t>9”行动</w:t>
      </w:r>
      <w:r>
        <w:rPr>
          <w:spacing w:val="8"/>
        </w:rPr>
        <w:t>计划相关企业女性高管、科研人员、技工人才等。</w:t>
      </w:r>
    </w:p>
    <w:p w14:paraId="1A70882A">
      <w:pPr>
        <w:pStyle w:val="2"/>
        <w:spacing w:before="1" w:line="352" w:lineRule="auto"/>
        <w:ind w:left="30" w:right="16" w:firstLine="629"/>
      </w:pPr>
      <w:r>
        <w:rPr>
          <w:spacing w:val="9"/>
        </w:rPr>
        <w:t>创业组：参赛对象为赣籍或在赣创业两年以上的企业创</w:t>
      </w:r>
      <w:r>
        <w:rPr>
          <w:spacing w:val="4"/>
        </w:rPr>
        <w:t>始人、合伙人（含</w:t>
      </w:r>
      <w:r>
        <w:t>OPC</w:t>
      </w:r>
      <w:r>
        <w:rPr>
          <w:spacing w:val="4"/>
        </w:rPr>
        <w:t>“一人公司”创业</w:t>
      </w:r>
      <w:r>
        <w:rPr>
          <w:spacing w:val="-60"/>
        </w:rPr>
        <w:t>），</w:t>
      </w:r>
      <w:r>
        <w:rPr>
          <w:spacing w:val="4"/>
        </w:rPr>
        <w:t>且年龄为</w:t>
      </w:r>
      <w:r>
        <w:rPr>
          <w:spacing w:val="3"/>
        </w:rPr>
        <w:t>22至</w:t>
      </w:r>
    </w:p>
    <w:p w14:paraId="25DCEBB7">
      <w:pPr>
        <w:spacing w:line="352" w:lineRule="auto"/>
        <w:sectPr>
          <w:footerReference r:id="rId7" w:type="default"/>
          <w:pgSz w:w="11906" w:h="16839"/>
          <w:pgMar w:top="1431" w:right="1785" w:bottom="1262" w:left="1785" w:header="0" w:footer="949" w:gutter="0"/>
          <w:cols w:space="720" w:num="1"/>
        </w:sectPr>
      </w:pPr>
    </w:p>
    <w:p w14:paraId="019D9208">
      <w:pPr>
        <w:pStyle w:val="2"/>
        <w:spacing w:before="210" w:line="220" w:lineRule="auto"/>
        <w:ind w:left="42"/>
      </w:pPr>
      <w:r>
        <w:rPr>
          <w:spacing w:val="2"/>
        </w:rPr>
        <w:t>55周岁的女性。</w:t>
      </w:r>
    </w:p>
    <w:p w14:paraId="0319FF1A">
      <w:pPr>
        <w:pStyle w:val="2"/>
        <w:spacing w:before="215" w:line="352" w:lineRule="auto"/>
        <w:ind w:left="32" w:right="85" w:firstLine="658"/>
        <w:jc w:val="both"/>
      </w:pPr>
      <w:r>
        <w:rPr>
          <w:spacing w:val="7"/>
        </w:rPr>
        <w:t>宝妈组：参赛对象为在赣生活工作、法定劳动年龄内的</w:t>
      </w:r>
      <w:r>
        <w:rPr>
          <w:spacing w:val="1"/>
        </w:rPr>
        <w:t>对12周岁以下儿童负有抚养义务、因生育进行职业转换的女</w:t>
      </w:r>
      <w:r>
        <w:rPr>
          <w:spacing w:val="-5"/>
        </w:rPr>
        <w:t>性。</w:t>
      </w:r>
    </w:p>
    <w:p w14:paraId="68933592">
      <w:pPr>
        <w:pStyle w:val="2"/>
        <w:spacing w:line="224" w:lineRule="auto"/>
        <w:ind w:left="692"/>
      </w:pPr>
      <w:r>
        <w:rPr>
          <w:b/>
          <w:bCs/>
          <w:spacing w:val="-1"/>
        </w:rPr>
        <w:t>3.银发赛道</w:t>
      </w:r>
    </w:p>
    <w:p w14:paraId="5FFEB20A">
      <w:pPr>
        <w:pStyle w:val="2"/>
        <w:spacing w:before="215" w:line="350" w:lineRule="auto"/>
        <w:ind w:left="31" w:right="95" w:firstLine="642"/>
        <w:jc w:val="both"/>
      </w:pPr>
      <w:r>
        <w:rPr>
          <w:spacing w:val="8"/>
        </w:rPr>
        <w:t>参赛对象为达到法定退休年龄的女性。重点推荐拥有长</w:t>
      </w:r>
      <w:r>
        <w:rPr>
          <w:spacing w:val="9"/>
        </w:rPr>
        <w:t>期积累的专业能力，通过弹性就业、返聘、</w:t>
      </w:r>
      <w:r>
        <w:rPr>
          <w:spacing w:val="8"/>
        </w:rPr>
        <w:t>灵活用工、创业</w:t>
      </w:r>
      <w:r>
        <w:rPr>
          <w:spacing w:val="7"/>
        </w:rPr>
        <w:t>等方式继续从事社会生产、社会服务的女性。详见附件3。</w:t>
      </w:r>
    </w:p>
    <w:p w14:paraId="048F9BC3">
      <w:pPr>
        <w:spacing w:before="3" w:line="225" w:lineRule="auto"/>
        <w:ind w:left="659"/>
        <w:rPr>
          <w:rFonts w:ascii="楷体" w:hAnsi="楷体" w:eastAsia="楷体" w:cs="楷体"/>
          <w:sz w:val="31"/>
          <w:szCs w:val="31"/>
        </w:rPr>
      </w:pPr>
      <w:r>
        <w:rPr>
          <w:rFonts w:ascii="楷体" w:hAnsi="楷体" w:eastAsia="楷体" w:cs="楷体"/>
          <w:spacing w:val="9"/>
          <w:sz w:val="31"/>
          <w:szCs w:val="31"/>
        </w:rPr>
        <w:t>（二）配套活动</w:t>
      </w:r>
    </w:p>
    <w:p w14:paraId="57C0AB74">
      <w:pPr>
        <w:pStyle w:val="2"/>
        <w:spacing w:before="219" w:line="351" w:lineRule="auto"/>
        <w:ind w:left="36" w:firstLine="644"/>
      </w:pPr>
      <w:r>
        <w:rPr>
          <w:spacing w:val="6"/>
        </w:rPr>
        <w:t>面向社会广泛宣传“基于终身学习的女性全生命周期生</w:t>
      </w:r>
      <w:r>
        <w:rPr>
          <w:spacing w:val="8"/>
        </w:rPr>
        <w:t>涯发展”理念，引导广大女性拓宽职业视野，为奋力谱写中</w:t>
      </w:r>
      <w:r>
        <w:rPr>
          <w:spacing w:val="7"/>
        </w:rPr>
        <w:t>国式现代化江西篇章贡献巾帼智慧和力量。由省妇联牵</w:t>
      </w:r>
      <w:r>
        <w:rPr>
          <w:spacing w:val="6"/>
        </w:rPr>
        <w:t>头、</w:t>
      </w:r>
      <w:r>
        <w:rPr>
          <w:spacing w:val="8"/>
        </w:rPr>
        <w:t>省女性生涯教育实践促进会（简称省女促会）统筹指导、各</w:t>
      </w:r>
      <w:r>
        <w:t>市赛组委会组织实施，重点面向女性群体，走进企事业单位、</w:t>
      </w:r>
      <w:r>
        <w:rPr>
          <w:spacing w:val="-3"/>
        </w:rPr>
        <w:t>高校举办“鹤舞赣鄱”支持女大学生就业创业</w:t>
      </w:r>
      <w:r>
        <w:rPr>
          <w:spacing w:val="-4"/>
        </w:rPr>
        <w:t>计划（简称“鹤</w:t>
      </w:r>
      <w:r>
        <w:rPr>
          <w:spacing w:val="9"/>
        </w:rPr>
        <w:t>舞计划”）配套活动，包括专场招聘会、生涯导师进校园、</w:t>
      </w:r>
      <w:r>
        <w:rPr>
          <w:spacing w:val="6"/>
        </w:rPr>
        <w:t>巾帼职业培训等多种活动形式。详见附件4。</w:t>
      </w:r>
    </w:p>
    <w:p w14:paraId="2D0B8A63">
      <w:pPr>
        <w:spacing w:line="224" w:lineRule="auto"/>
        <w:ind w:left="677"/>
        <w:rPr>
          <w:rFonts w:ascii="黑体" w:hAnsi="黑体" w:eastAsia="黑体" w:cs="黑体"/>
          <w:sz w:val="31"/>
          <w:szCs w:val="31"/>
        </w:rPr>
      </w:pPr>
      <w:r>
        <w:rPr>
          <w:rFonts w:ascii="黑体" w:hAnsi="黑体" w:eastAsia="黑体" w:cs="黑体"/>
          <w:spacing w:val="7"/>
          <w:sz w:val="31"/>
          <w:szCs w:val="31"/>
        </w:rPr>
        <w:t>七、组织机构与分工</w:t>
      </w:r>
    </w:p>
    <w:p w14:paraId="1D163470">
      <w:pPr>
        <w:pStyle w:val="2"/>
        <w:spacing w:before="216" w:line="351" w:lineRule="auto"/>
        <w:ind w:left="16" w:right="95" w:firstLine="642"/>
      </w:pPr>
      <w:r>
        <w:rPr>
          <w:spacing w:val="6"/>
        </w:rPr>
        <w:t>（一）大赛由省妇联、省委老干部局、省教育厅、省工</w:t>
      </w:r>
      <w:r>
        <w:rPr>
          <w:spacing w:val="9"/>
        </w:rPr>
        <w:t>信厅、省人社厅、省老龄办、江西开放大学联合主办；南昌市妇联、省女性生涯教育实践促进会承办；各设区市妇联、江西省女企业家协会、江西省女企业家商会协办。</w:t>
      </w:r>
    </w:p>
    <w:p w14:paraId="2FDE5236">
      <w:pPr>
        <w:pStyle w:val="2"/>
        <w:spacing w:line="221" w:lineRule="auto"/>
        <w:jc w:val="right"/>
      </w:pPr>
      <w:r>
        <w:rPr>
          <w:spacing w:val="-1"/>
        </w:rPr>
        <w:t>（二）大赛设立省赛组织委员会（简称“省赛组委会”</w:t>
      </w:r>
      <w:r>
        <w:rPr>
          <w:spacing w:val="-48"/>
          <w:w w:val="56"/>
        </w:rPr>
        <w:t>），</w:t>
      </w:r>
    </w:p>
    <w:p w14:paraId="1540875C">
      <w:pPr>
        <w:spacing w:line="221" w:lineRule="auto"/>
        <w:sectPr>
          <w:footerReference r:id="rId8" w:type="default"/>
          <w:pgSz w:w="11906" w:h="16839"/>
          <w:pgMar w:top="1431" w:right="1704" w:bottom="1262" w:left="1785" w:header="0" w:footer="947" w:gutter="0"/>
          <w:cols w:space="720" w:num="1"/>
        </w:sectPr>
      </w:pPr>
    </w:p>
    <w:p w14:paraId="33505877">
      <w:pPr>
        <w:pStyle w:val="2"/>
        <w:spacing w:before="211" w:line="351" w:lineRule="auto"/>
        <w:ind w:left="26" w:right="13" w:firstLine="43"/>
        <w:jc w:val="both"/>
      </w:pPr>
      <w:r>
        <w:rPr>
          <w:spacing w:val="7"/>
        </w:rPr>
        <w:t>由省妇联领导同志担任省赛组委会主任，省委老干部局、省</w:t>
      </w:r>
      <w:r>
        <w:rPr>
          <w:spacing w:val="9"/>
        </w:rPr>
        <w:t>教育厅、省工信厅、省人社厅、省老龄办、江西开放大</w:t>
      </w:r>
      <w:r>
        <w:rPr>
          <w:spacing w:val="8"/>
        </w:rPr>
        <w:t>学相</w:t>
      </w:r>
      <w:r>
        <w:rPr>
          <w:spacing w:val="9"/>
        </w:rPr>
        <w:t>关负责同志担任副主任，各主办单位相关处室和承</w:t>
      </w:r>
      <w:r>
        <w:rPr>
          <w:spacing w:val="8"/>
        </w:rPr>
        <w:t>办、协办</w:t>
      </w:r>
      <w:r>
        <w:rPr>
          <w:spacing w:val="7"/>
        </w:rPr>
        <w:t>单位相关同志担任成员。</w:t>
      </w:r>
    </w:p>
    <w:p w14:paraId="48FA9FD5">
      <w:pPr>
        <w:pStyle w:val="2"/>
        <w:spacing w:before="3" w:line="351" w:lineRule="auto"/>
        <w:ind w:left="23" w:right="13" w:firstLine="653"/>
        <w:jc w:val="both"/>
      </w:pPr>
      <w:r>
        <w:rPr>
          <w:spacing w:val="8"/>
        </w:rPr>
        <w:t>省赛组委会下设办公室，办公室设在江西省妇联妇女发</w:t>
      </w:r>
      <w:r>
        <w:rPr>
          <w:spacing w:val="9"/>
        </w:rPr>
        <w:t>展部，负责大赛的组织实施。省教育厅牵头发动各高校</w:t>
      </w:r>
      <w:r>
        <w:rPr>
          <w:spacing w:val="8"/>
        </w:rPr>
        <w:t>开展</w:t>
      </w:r>
      <w:r>
        <w:rPr>
          <w:spacing w:val="5"/>
        </w:rPr>
        <w:t>求职赛道初赛；省工信厅重点推荐“1269”链主</w:t>
      </w:r>
      <w:r>
        <w:rPr>
          <w:spacing w:val="4"/>
        </w:rPr>
        <w:t>企业、“专</w:t>
      </w:r>
      <w:r>
        <w:rPr>
          <w:spacing w:val="9"/>
        </w:rPr>
        <w:t>精特新”小巨人企业为职业体验基地，并提供适配岗位；省人社厅联合开展女性专场招聘会，并推荐职业指导师共</w:t>
      </w:r>
      <w:r>
        <w:rPr>
          <w:spacing w:val="8"/>
        </w:rPr>
        <w:t>同开</w:t>
      </w:r>
      <w:r>
        <w:rPr>
          <w:spacing w:val="9"/>
        </w:rPr>
        <w:t>展导师进校园活动；省委老干部局、省老龄办、江西开</w:t>
      </w:r>
      <w:r>
        <w:rPr>
          <w:spacing w:val="8"/>
        </w:rPr>
        <w:t>放大学做好银发赛道选手推荐工作。</w:t>
      </w:r>
    </w:p>
    <w:p w14:paraId="0B93EABA">
      <w:pPr>
        <w:pStyle w:val="2"/>
        <w:spacing w:before="3" w:line="351" w:lineRule="auto"/>
        <w:ind w:left="20" w:right="13" w:firstLine="638"/>
      </w:pPr>
      <w:r>
        <w:rPr>
          <w:spacing w:val="6"/>
        </w:rPr>
        <w:t>（三）各设区市妇联牵头联系本地相关部门</w:t>
      </w:r>
      <w:r>
        <w:rPr>
          <w:spacing w:val="5"/>
        </w:rPr>
        <w:t>成立市赛组</w:t>
      </w:r>
      <w:r>
        <w:rPr>
          <w:spacing w:val="9"/>
        </w:rPr>
        <w:t>委会，组织实施发展赛道、银发赛道的初赛，做好选手推荐</w:t>
      </w:r>
      <w:r>
        <w:rPr>
          <w:spacing w:val="7"/>
        </w:rPr>
        <w:t>工作，协同省赛组委会组织开展“鹤舞计划”配套活动；省</w:t>
      </w:r>
      <w:r>
        <w:rPr>
          <w:spacing w:val="9"/>
        </w:rPr>
        <w:t>女促会负责求职赛道的组织实施等工作；江西省女企业家协会、江西省女企业家商会在本组织范围内分别组织实施发展赛道、银发赛道的初赛，做好省赛选手推荐工作。</w:t>
      </w:r>
    </w:p>
    <w:p w14:paraId="133B19CF">
      <w:pPr>
        <w:pStyle w:val="2"/>
        <w:spacing w:before="1" w:line="351" w:lineRule="auto"/>
        <w:ind w:left="40" w:right="13" w:firstLine="619"/>
      </w:pPr>
      <w:r>
        <w:rPr>
          <w:spacing w:val="5"/>
        </w:rPr>
        <w:t>（四）各级赛事组委会设立纪律监督组，负责对赛事组</w:t>
      </w:r>
      <w:r>
        <w:rPr>
          <w:spacing w:val="8"/>
        </w:rPr>
        <w:t>织、评委抽选、参赛选手评审等相关工作进行监督，对违反</w:t>
      </w:r>
      <w:r>
        <w:rPr>
          <w:spacing w:val="6"/>
        </w:rPr>
        <w:t>大赛纪律的行为予以处理。</w:t>
      </w:r>
    </w:p>
    <w:p w14:paraId="7690D7A4">
      <w:pPr>
        <w:spacing w:line="223" w:lineRule="auto"/>
        <w:ind w:left="668"/>
        <w:rPr>
          <w:rFonts w:ascii="黑体" w:hAnsi="黑体" w:eastAsia="黑体" w:cs="黑体"/>
          <w:sz w:val="31"/>
          <w:szCs w:val="31"/>
        </w:rPr>
      </w:pPr>
      <w:r>
        <w:rPr>
          <w:rFonts w:ascii="黑体" w:hAnsi="黑体" w:eastAsia="黑体" w:cs="黑体"/>
          <w:spacing w:val="8"/>
          <w:sz w:val="31"/>
          <w:szCs w:val="31"/>
        </w:rPr>
        <w:t>八、赛程及活动安排</w:t>
      </w:r>
    </w:p>
    <w:p w14:paraId="19E120EC">
      <w:pPr>
        <w:pStyle w:val="2"/>
        <w:spacing w:before="217" w:line="222" w:lineRule="auto"/>
        <w:ind w:left="661"/>
      </w:pPr>
      <w:r>
        <w:rPr>
          <w:spacing w:val="2"/>
        </w:rPr>
        <w:t>赛程分为初赛（遴选推荐）、复赛、决赛暨</w:t>
      </w:r>
      <w:r>
        <w:rPr>
          <w:spacing w:val="1"/>
        </w:rPr>
        <w:t>颁奖。</w:t>
      </w:r>
    </w:p>
    <w:p w14:paraId="5147F04E">
      <w:pPr>
        <w:spacing w:before="217" w:line="222" w:lineRule="auto"/>
        <w:ind w:left="687"/>
        <w:rPr>
          <w:rFonts w:ascii="楷体" w:hAnsi="楷体" w:eastAsia="楷体" w:cs="楷体"/>
          <w:sz w:val="31"/>
          <w:szCs w:val="31"/>
        </w:rPr>
      </w:pPr>
      <w:r>
        <w:rPr>
          <w:rFonts w:ascii="楷体" w:hAnsi="楷体" w:eastAsia="楷体" w:cs="楷体"/>
          <w:spacing w:val="4"/>
          <w:sz w:val="31"/>
          <w:szCs w:val="31"/>
        </w:rPr>
        <w:t>1.初赛（遴选推荐</w:t>
      </w:r>
      <w:r>
        <w:rPr>
          <w:rFonts w:ascii="楷体" w:hAnsi="楷体" w:eastAsia="楷体" w:cs="楷体"/>
          <w:spacing w:val="-54"/>
          <w:w w:val="79"/>
          <w:sz w:val="31"/>
          <w:szCs w:val="31"/>
        </w:rPr>
        <w:t>）（</w:t>
      </w:r>
      <w:r>
        <w:rPr>
          <w:rFonts w:ascii="楷体" w:hAnsi="楷体" w:eastAsia="楷体" w:cs="楷体"/>
          <w:spacing w:val="4"/>
          <w:sz w:val="31"/>
          <w:szCs w:val="31"/>
        </w:rPr>
        <w:t>5月至9月）</w:t>
      </w:r>
    </w:p>
    <w:p w14:paraId="14DFC1DD">
      <w:pPr>
        <w:spacing w:line="222" w:lineRule="auto"/>
        <w:rPr>
          <w:rFonts w:ascii="楷体" w:hAnsi="楷体" w:eastAsia="楷体" w:cs="楷体"/>
          <w:sz w:val="31"/>
          <w:szCs w:val="31"/>
        </w:rPr>
        <w:sectPr>
          <w:footerReference r:id="rId9" w:type="default"/>
          <w:pgSz w:w="11906" w:h="16839"/>
          <w:pgMar w:top="1431" w:right="1785" w:bottom="1262" w:left="1785" w:header="0" w:footer="949" w:gutter="0"/>
          <w:cols w:space="720" w:num="1"/>
        </w:sectPr>
      </w:pPr>
    </w:p>
    <w:p w14:paraId="0BFFC62D">
      <w:pPr>
        <w:pStyle w:val="2"/>
        <w:spacing w:before="209" w:line="351" w:lineRule="auto"/>
        <w:ind w:left="21" w:right="95" w:firstLine="637"/>
      </w:pPr>
      <w:r>
        <w:rPr>
          <w:spacing w:val="-1"/>
        </w:rPr>
        <w:t>（1）5月至6月：赛事宣传、宣讲和组织报</w:t>
      </w:r>
      <w:r>
        <w:rPr>
          <w:spacing w:val="-2"/>
        </w:rPr>
        <w:t>名、用人单</w:t>
      </w:r>
      <w:r>
        <w:rPr>
          <w:spacing w:val="8"/>
        </w:rPr>
        <w:t>位信息和企业导师入库；</w:t>
      </w:r>
    </w:p>
    <w:p w14:paraId="44A37FBB">
      <w:pPr>
        <w:pStyle w:val="2"/>
        <w:spacing w:before="1" w:line="221" w:lineRule="auto"/>
        <w:ind w:left="659"/>
      </w:pPr>
      <w:r>
        <w:rPr>
          <w:spacing w:val="2"/>
        </w:rPr>
        <w:t>（2）5月至9月：求职赛道校级初赛（遴选</w:t>
      </w:r>
      <w:r>
        <w:rPr>
          <w:spacing w:val="1"/>
        </w:rPr>
        <w:t>推荐</w:t>
      </w:r>
      <w:r>
        <w:rPr>
          <w:spacing w:val="-60"/>
        </w:rPr>
        <w:t>）；</w:t>
      </w:r>
    </w:p>
    <w:p w14:paraId="6B7A5A74">
      <w:pPr>
        <w:pStyle w:val="2"/>
        <w:spacing w:before="216" w:line="352" w:lineRule="auto"/>
        <w:ind w:left="44" w:right="97" w:firstLine="615"/>
      </w:pPr>
      <w:r>
        <w:t>（3）5月至11月：开展“鹤舞计划”生涯导师进校园</w:t>
      </w:r>
      <w:r>
        <w:rPr>
          <w:spacing w:val="-4"/>
        </w:rPr>
        <w:t>活动；</w:t>
      </w:r>
    </w:p>
    <w:p w14:paraId="6E57224B">
      <w:pPr>
        <w:pStyle w:val="2"/>
        <w:spacing w:line="351" w:lineRule="auto"/>
        <w:ind w:left="26" w:right="95" w:firstLine="632"/>
      </w:pPr>
      <w:r>
        <w:rPr>
          <w:spacing w:val="-1"/>
        </w:rPr>
        <w:t>（4）7月至8月：组织发展赛道和银发赛道初赛（遴选</w:t>
      </w:r>
      <w:r>
        <w:rPr>
          <w:spacing w:val="9"/>
        </w:rPr>
        <w:t>推荐）。各市赛组委会开展赛前专业培训辅导，提</w:t>
      </w:r>
      <w:r>
        <w:rPr>
          <w:spacing w:val="8"/>
        </w:rPr>
        <w:t>升选手的</w:t>
      </w:r>
      <w:r>
        <w:rPr>
          <w:spacing w:val="9"/>
        </w:rPr>
        <w:t>生涯专业水平和竞赛能力，选拔优秀选手晋级复</w:t>
      </w:r>
      <w:r>
        <w:rPr>
          <w:spacing w:val="8"/>
        </w:rPr>
        <w:t>赛。</w:t>
      </w:r>
    </w:p>
    <w:p w14:paraId="0213CACD">
      <w:pPr>
        <w:pStyle w:val="2"/>
        <w:spacing w:before="2" w:line="351" w:lineRule="auto"/>
        <w:ind w:left="30" w:right="97" w:firstLine="649"/>
      </w:pPr>
      <w:r>
        <w:rPr>
          <w:rFonts w:ascii="楷体" w:hAnsi="楷体" w:eastAsia="楷体" w:cs="楷体"/>
          <w:spacing w:val="1"/>
        </w:rPr>
        <w:t>2.复赛（9月至10月下旬</w:t>
      </w:r>
      <w:r>
        <w:rPr>
          <w:rFonts w:ascii="楷体" w:hAnsi="楷体" w:eastAsia="楷体" w:cs="楷体"/>
          <w:spacing w:val="-51"/>
        </w:rPr>
        <w:t>）：</w:t>
      </w:r>
      <w:r>
        <w:rPr>
          <w:spacing w:val="1"/>
        </w:rPr>
        <w:t>省赛组委会择期举行各赛</w:t>
      </w:r>
      <w:r>
        <w:rPr>
          <w:spacing w:val="3"/>
        </w:rPr>
        <w:t>道复赛。</w:t>
      </w:r>
    </w:p>
    <w:p w14:paraId="4B7C4351">
      <w:pPr>
        <w:spacing w:before="1" w:line="221" w:lineRule="auto"/>
        <w:ind w:left="692"/>
        <w:rPr>
          <w:rFonts w:ascii="楷体" w:hAnsi="楷体" w:eastAsia="楷体" w:cs="楷体"/>
          <w:sz w:val="31"/>
          <w:szCs w:val="31"/>
        </w:rPr>
      </w:pPr>
      <w:r>
        <w:rPr>
          <w:rFonts w:ascii="楷体" w:hAnsi="楷体" w:eastAsia="楷体" w:cs="楷体"/>
          <w:spacing w:val="-11"/>
          <w:sz w:val="31"/>
          <w:szCs w:val="31"/>
        </w:rPr>
        <w:t>3.决赛暨颁奖（11月中旬）。</w:t>
      </w:r>
    </w:p>
    <w:p w14:paraId="4A2E50B4">
      <w:pPr>
        <w:spacing w:before="218" w:line="224" w:lineRule="auto"/>
        <w:ind w:left="673"/>
        <w:rPr>
          <w:rFonts w:ascii="黑体" w:hAnsi="黑体" w:eastAsia="黑体" w:cs="黑体"/>
          <w:sz w:val="31"/>
          <w:szCs w:val="31"/>
        </w:rPr>
      </w:pPr>
      <w:r>
        <w:rPr>
          <w:rFonts w:ascii="黑体" w:hAnsi="黑体" w:eastAsia="黑体" w:cs="黑体"/>
          <w:spacing w:val="6"/>
          <w:sz w:val="31"/>
          <w:szCs w:val="31"/>
        </w:rPr>
        <w:t>九、大赛赛制</w:t>
      </w:r>
    </w:p>
    <w:p w14:paraId="5B25C71C">
      <w:pPr>
        <w:spacing w:before="214" w:line="221" w:lineRule="auto"/>
        <w:ind w:left="659"/>
        <w:rPr>
          <w:rFonts w:ascii="楷体" w:hAnsi="楷体" w:eastAsia="楷体" w:cs="楷体"/>
          <w:sz w:val="31"/>
          <w:szCs w:val="31"/>
        </w:rPr>
      </w:pPr>
      <w:r>
        <w:rPr>
          <w:rFonts w:ascii="楷体" w:hAnsi="楷体" w:eastAsia="楷体" w:cs="楷体"/>
          <w:spacing w:val="9"/>
          <w:sz w:val="31"/>
          <w:szCs w:val="31"/>
        </w:rPr>
        <w:t>（一）初赛（遴选推荐）由各相关单位分别负责组织</w:t>
      </w:r>
    </w:p>
    <w:p w14:paraId="1C049A44">
      <w:pPr>
        <w:pStyle w:val="2"/>
        <w:spacing w:before="215" w:line="352" w:lineRule="auto"/>
        <w:ind w:left="26" w:right="97" w:firstLine="654"/>
      </w:pPr>
      <w:r>
        <w:rPr>
          <w:b/>
          <w:bCs/>
          <w:spacing w:val="4"/>
        </w:rPr>
        <w:t>求职赛道</w:t>
      </w:r>
      <w:r>
        <w:rPr>
          <w:spacing w:val="4"/>
        </w:rPr>
        <w:t>：由省教育厅、省女促会、各高校负责组织，</w:t>
      </w:r>
      <w:r>
        <w:rPr>
          <w:spacing w:val="7"/>
        </w:rPr>
        <w:t>每校每组别向省赛组委会推选2-5名选手参加复赛网评，每</w:t>
      </w:r>
      <w:r>
        <w:rPr>
          <w:spacing w:val="5"/>
        </w:rPr>
        <w:t>组别网评前15名选手进入复赛现场赛。</w:t>
      </w:r>
    </w:p>
    <w:p w14:paraId="1BB9DCFB">
      <w:pPr>
        <w:pStyle w:val="2"/>
        <w:spacing w:before="1" w:line="222" w:lineRule="auto"/>
        <w:ind w:left="667"/>
      </w:pPr>
      <w:r>
        <w:rPr>
          <w:b/>
          <w:bCs/>
          <w:spacing w:val="5"/>
        </w:rPr>
        <w:t>发展赛道：</w:t>
      </w:r>
      <w:r>
        <w:rPr>
          <w:spacing w:val="5"/>
        </w:rPr>
        <w:t>由各市赛组委会、省女企协、省女商会分别</w:t>
      </w:r>
    </w:p>
    <w:p w14:paraId="571283C6">
      <w:pPr>
        <w:pStyle w:val="2"/>
        <w:spacing w:before="218" w:line="351" w:lineRule="auto"/>
        <w:ind w:left="25" w:firstLine="5"/>
      </w:pPr>
      <w:r>
        <w:rPr>
          <w:spacing w:val="9"/>
        </w:rPr>
        <w:t>组织初赛推选选手晋级复赛现场赛。其中职业组推选</w:t>
      </w:r>
      <w:r>
        <w:rPr>
          <w:spacing w:val="8"/>
        </w:rPr>
        <w:t>名额：</w:t>
      </w:r>
      <w:r>
        <w:rPr>
          <w:spacing w:val="3"/>
        </w:rPr>
        <w:t>各市赛组委会各2名，总计22名进入复赛现场赛；创业组、</w:t>
      </w:r>
      <w:r>
        <w:rPr>
          <w:spacing w:val="7"/>
        </w:rPr>
        <w:t>宝妈组推选名额：每组别各市赛组委会各1名，省女企协和</w:t>
      </w:r>
      <w:r>
        <w:rPr>
          <w:spacing w:val="4"/>
        </w:rPr>
        <w:t>省女商会各2名，每组别15名进入复赛现场赛。</w:t>
      </w:r>
    </w:p>
    <w:p w14:paraId="45774400">
      <w:pPr>
        <w:pStyle w:val="2"/>
        <w:spacing w:before="2" w:line="352" w:lineRule="auto"/>
        <w:ind w:left="34" w:right="95" w:firstLine="630"/>
      </w:pPr>
      <w:r>
        <w:rPr>
          <w:b/>
          <w:bCs/>
          <w:spacing w:val="5"/>
        </w:rPr>
        <w:t>银发赛道：</w:t>
      </w:r>
      <w:r>
        <w:rPr>
          <w:spacing w:val="5"/>
        </w:rPr>
        <w:t>由省委老干部局、各市赛组委会、省女企协</w:t>
      </w:r>
      <w:r>
        <w:rPr>
          <w:spacing w:val="8"/>
        </w:rPr>
        <w:t>和省女商会分别组织推选选手晋级复赛现场赛。其中，省委</w:t>
      </w:r>
    </w:p>
    <w:p w14:paraId="57E20590">
      <w:pPr>
        <w:spacing w:line="352" w:lineRule="auto"/>
        <w:sectPr>
          <w:footerReference r:id="rId10" w:type="default"/>
          <w:pgSz w:w="11906" w:h="16839"/>
          <w:pgMar w:top="1431" w:right="1704" w:bottom="1262" w:left="1785" w:header="0" w:footer="949" w:gutter="0"/>
          <w:cols w:space="720" w:num="1"/>
        </w:sectPr>
      </w:pPr>
    </w:p>
    <w:p w14:paraId="39901723">
      <w:pPr>
        <w:pStyle w:val="2"/>
        <w:spacing w:before="209" w:line="351" w:lineRule="auto"/>
        <w:ind w:left="31" w:right="156" w:hanging="5"/>
      </w:pPr>
      <w:r>
        <w:rPr>
          <w:spacing w:val="7"/>
        </w:rPr>
        <w:t>老干部局、省女企协和省女商会分别推荐2名，各市赛组委</w:t>
      </w:r>
      <w:r>
        <w:rPr>
          <w:spacing w:val="2"/>
        </w:rPr>
        <w:t>会1名选手，共17人进入复赛现场赛。</w:t>
      </w:r>
    </w:p>
    <w:p w14:paraId="7DC4D5E8">
      <w:pPr>
        <w:pStyle w:val="2"/>
        <w:spacing w:before="2" w:line="350" w:lineRule="auto"/>
        <w:ind w:left="30" w:right="154" w:firstLine="650"/>
      </w:pPr>
      <w:r>
        <w:rPr>
          <w:spacing w:val="22"/>
        </w:rPr>
        <w:t>大赛历届三等奖及以上获奖选手不得重复参加同一赛</w:t>
      </w:r>
      <w:r>
        <w:rPr>
          <w:spacing w:val="6"/>
        </w:rPr>
        <w:t>道同一组别比赛。</w:t>
      </w:r>
    </w:p>
    <w:p w14:paraId="7141BAA6">
      <w:pPr>
        <w:spacing w:before="1" w:line="352" w:lineRule="auto"/>
        <w:ind w:left="27" w:right="153" w:firstLine="631"/>
        <w:rPr>
          <w:rFonts w:ascii="楷体" w:hAnsi="楷体" w:eastAsia="楷体" w:cs="楷体"/>
          <w:sz w:val="31"/>
          <w:szCs w:val="31"/>
        </w:rPr>
      </w:pPr>
      <w:r>
        <w:rPr>
          <w:rFonts w:ascii="楷体" w:hAnsi="楷体" w:eastAsia="楷体" w:cs="楷体"/>
          <w:spacing w:val="7"/>
          <w:sz w:val="31"/>
          <w:szCs w:val="31"/>
        </w:rPr>
        <w:t>（二）复赛由省赛组委会牵头组织（每组别前2名选手</w:t>
      </w:r>
      <w:r>
        <w:rPr>
          <w:rFonts w:ascii="楷体" w:hAnsi="楷体" w:eastAsia="楷体" w:cs="楷体"/>
          <w:spacing w:val="5"/>
          <w:sz w:val="31"/>
          <w:szCs w:val="31"/>
        </w:rPr>
        <w:t>进入决赛）</w:t>
      </w:r>
    </w:p>
    <w:p w14:paraId="649751E0">
      <w:pPr>
        <w:pStyle w:val="2"/>
        <w:spacing w:before="4" w:line="350" w:lineRule="auto"/>
        <w:ind w:left="661" w:right="153" w:firstLine="19"/>
      </w:pPr>
      <w:r>
        <w:rPr>
          <w:spacing w:val="8"/>
        </w:rPr>
        <w:t>求职赛道的复赛分为网评和现场赛两个阶段进行评审。</w:t>
      </w:r>
      <w:r>
        <w:rPr>
          <w:spacing w:val="9"/>
        </w:rPr>
        <w:t>发展赛道和银发赛道的复赛采取现场赛形式进行评审。赛事期间举办赛事解读会、新闻发布会、赛事训练营等</w:t>
      </w:r>
    </w:p>
    <w:p w14:paraId="42551785">
      <w:pPr>
        <w:pStyle w:val="2"/>
        <w:spacing w:before="1" w:line="224" w:lineRule="auto"/>
        <w:ind w:left="44"/>
      </w:pPr>
      <w:r>
        <w:rPr>
          <w:spacing w:val="-4"/>
        </w:rPr>
        <w:t>活动。</w:t>
      </w:r>
    </w:p>
    <w:p w14:paraId="01D292AB">
      <w:pPr>
        <w:spacing w:before="214" w:line="222" w:lineRule="auto"/>
        <w:ind w:left="659"/>
        <w:rPr>
          <w:rFonts w:ascii="楷体" w:hAnsi="楷体" w:eastAsia="楷体" w:cs="楷体"/>
          <w:sz w:val="31"/>
          <w:szCs w:val="31"/>
        </w:rPr>
      </w:pPr>
      <w:r>
        <w:rPr>
          <w:rFonts w:ascii="楷体" w:hAnsi="楷体" w:eastAsia="楷体" w:cs="楷体"/>
          <w:spacing w:val="-1"/>
          <w:sz w:val="31"/>
          <w:szCs w:val="31"/>
        </w:rPr>
        <w:t>（三）决赛暨颁奖（11月中旬）</w:t>
      </w:r>
    </w:p>
    <w:p w14:paraId="3622796E">
      <w:pPr>
        <w:spacing w:before="217" w:line="224" w:lineRule="auto"/>
        <w:ind w:left="675"/>
        <w:rPr>
          <w:rFonts w:ascii="黑体" w:hAnsi="黑体" w:eastAsia="黑体" w:cs="黑体"/>
          <w:sz w:val="31"/>
          <w:szCs w:val="31"/>
        </w:rPr>
      </w:pPr>
      <w:r>
        <w:rPr>
          <w:rFonts w:ascii="黑体" w:hAnsi="黑体" w:eastAsia="黑体" w:cs="黑体"/>
          <w:spacing w:val="6"/>
          <w:sz w:val="31"/>
          <w:szCs w:val="31"/>
        </w:rPr>
        <w:t>十、大赛奖励</w:t>
      </w:r>
    </w:p>
    <w:p w14:paraId="09E34434">
      <w:pPr>
        <w:spacing w:before="215" w:line="223" w:lineRule="auto"/>
        <w:ind w:left="659"/>
        <w:rPr>
          <w:rFonts w:ascii="楷体" w:hAnsi="楷体" w:eastAsia="楷体" w:cs="楷体"/>
          <w:sz w:val="31"/>
          <w:szCs w:val="31"/>
        </w:rPr>
      </w:pPr>
      <w:r>
        <w:rPr>
          <w:rFonts w:ascii="楷体" w:hAnsi="楷体" w:eastAsia="楷体" w:cs="楷体"/>
          <w:spacing w:val="9"/>
          <w:sz w:val="31"/>
          <w:szCs w:val="31"/>
        </w:rPr>
        <w:t>（一）求职赛道</w:t>
      </w:r>
    </w:p>
    <w:p w14:paraId="34358D93">
      <w:pPr>
        <w:pStyle w:val="2"/>
        <w:spacing w:before="211" w:line="352" w:lineRule="auto"/>
        <w:ind w:left="21" w:firstLine="666"/>
      </w:pPr>
      <w:r>
        <w:rPr>
          <w:spacing w:val="7"/>
        </w:rPr>
        <w:t>1.各组别均设置一等奖、二等奖、三等奖、优秀奖若干</w:t>
      </w:r>
      <w:r>
        <w:rPr>
          <w:spacing w:val="1"/>
        </w:rPr>
        <w:t>名，为获奖选手和指导老师（每位选手不超过3位指导老师）</w:t>
      </w:r>
      <w:r>
        <w:rPr>
          <w:spacing w:val="9"/>
        </w:rPr>
        <w:t>颁发荣誉证书，为大赛评委和导师颁发聘书。</w:t>
      </w:r>
    </w:p>
    <w:p w14:paraId="5B23F1DE">
      <w:pPr>
        <w:pStyle w:val="2"/>
        <w:spacing w:before="1" w:line="351" w:lineRule="auto"/>
        <w:ind w:left="22" w:right="156" w:firstLine="657"/>
      </w:pPr>
      <w:r>
        <w:rPr>
          <w:spacing w:val="8"/>
        </w:rPr>
        <w:t>2.获得求职赛道高教本科组、高教研究生组和职</w:t>
      </w:r>
      <w:r>
        <w:rPr>
          <w:spacing w:val="7"/>
        </w:rPr>
        <w:t>教组第</w:t>
      </w:r>
      <w:r>
        <w:rPr>
          <w:spacing w:val="9"/>
        </w:rPr>
        <w:t>一名的选手，直接晋级下一年度江西省大学生职业规划大赛相应组别决赛，不占获奖选手所在学校名额。</w:t>
      </w:r>
    </w:p>
    <w:p w14:paraId="20B2A275">
      <w:pPr>
        <w:pStyle w:val="2"/>
        <w:spacing w:before="3" w:line="351" w:lineRule="auto"/>
        <w:ind w:left="26" w:right="154" w:firstLine="665"/>
      </w:pPr>
      <w:r>
        <w:rPr>
          <w:spacing w:val="7"/>
        </w:rPr>
        <w:t>3.对符合省、市人才政策的优秀选手，提供相应政策服</w:t>
      </w:r>
      <w:r>
        <w:rPr>
          <w:spacing w:val="9"/>
        </w:rPr>
        <w:t>务。对进入复赛的选手优先安排进入省女性生涯教育实</w:t>
      </w:r>
      <w:r>
        <w:rPr>
          <w:spacing w:val="8"/>
        </w:rPr>
        <w:t>践促</w:t>
      </w:r>
      <w:r>
        <w:rPr>
          <w:spacing w:val="6"/>
        </w:rPr>
        <w:t>进会实习实践。</w:t>
      </w:r>
    </w:p>
    <w:p w14:paraId="02F5B67E">
      <w:pPr>
        <w:spacing w:before="1" w:line="220" w:lineRule="auto"/>
        <w:ind w:left="659"/>
        <w:rPr>
          <w:rFonts w:ascii="楷体" w:hAnsi="楷体" w:eastAsia="楷体" w:cs="楷体"/>
          <w:sz w:val="31"/>
          <w:szCs w:val="31"/>
        </w:rPr>
      </w:pPr>
      <w:r>
        <w:rPr>
          <w:rFonts w:ascii="楷体" w:hAnsi="楷体" w:eastAsia="楷体" w:cs="楷体"/>
          <w:spacing w:val="9"/>
          <w:sz w:val="31"/>
          <w:szCs w:val="31"/>
        </w:rPr>
        <w:t>（二）发展赛道</w:t>
      </w:r>
    </w:p>
    <w:p w14:paraId="06DC87FC">
      <w:pPr>
        <w:spacing w:line="220" w:lineRule="auto"/>
        <w:rPr>
          <w:rFonts w:ascii="楷体" w:hAnsi="楷体" w:eastAsia="楷体" w:cs="楷体"/>
          <w:sz w:val="31"/>
          <w:szCs w:val="31"/>
        </w:rPr>
        <w:sectPr>
          <w:footerReference r:id="rId11" w:type="default"/>
          <w:pgSz w:w="11906" w:h="16839"/>
          <w:pgMar w:top="1431" w:right="1645" w:bottom="1262" w:left="1785" w:header="0" w:footer="947" w:gutter="0"/>
          <w:cols w:space="720" w:num="1"/>
        </w:sectPr>
      </w:pPr>
    </w:p>
    <w:p w14:paraId="1823CEBD">
      <w:pPr>
        <w:pStyle w:val="2"/>
        <w:spacing w:before="209" w:line="351" w:lineRule="auto"/>
        <w:ind w:left="21" w:firstLine="666"/>
      </w:pPr>
      <w:r>
        <w:rPr>
          <w:spacing w:val="7"/>
        </w:rPr>
        <w:t>1.各组别均设置一等奖、二等奖、三等奖、优秀奖若干</w:t>
      </w:r>
      <w:r>
        <w:t>名，为获奖选手颁发荣誉证书，为大赛评委和导师颁发聘书。</w:t>
      </w:r>
    </w:p>
    <w:p w14:paraId="68C78530">
      <w:pPr>
        <w:pStyle w:val="2"/>
        <w:spacing w:before="1" w:line="351" w:lineRule="auto"/>
        <w:ind w:left="36" w:right="154" w:firstLine="643"/>
      </w:pPr>
      <w:r>
        <w:rPr>
          <w:spacing w:val="5"/>
        </w:rPr>
        <w:t>2.获得一等奖的选手入选江西省女性生涯榜样导师库，</w:t>
      </w:r>
      <w:r>
        <w:rPr>
          <w:spacing w:val="4"/>
        </w:rPr>
        <w:t>并颁发证书。</w:t>
      </w:r>
    </w:p>
    <w:p w14:paraId="4CA551F3">
      <w:pPr>
        <w:pStyle w:val="2"/>
        <w:spacing w:line="221" w:lineRule="auto"/>
        <w:ind w:left="692"/>
      </w:pPr>
      <w:r>
        <w:rPr>
          <w:spacing w:val="7"/>
        </w:rPr>
        <w:t>3.符合条件的获奖选手可推荐参加妇联系统相关培训。</w:t>
      </w:r>
    </w:p>
    <w:p w14:paraId="2EBC29EE">
      <w:pPr>
        <w:spacing w:before="219" w:line="223" w:lineRule="auto"/>
        <w:ind w:left="659"/>
        <w:rPr>
          <w:rFonts w:ascii="楷体" w:hAnsi="楷体" w:eastAsia="楷体" w:cs="楷体"/>
          <w:sz w:val="31"/>
          <w:szCs w:val="31"/>
        </w:rPr>
      </w:pPr>
      <w:r>
        <w:rPr>
          <w:rFonts w:ascii="楷体" w:hAnsi="楷体" w:eastAsia="楷体" w:cs="楷体"/>
          <w:spacing w:val="-1"/>
          <w:sz w:val="31"/>
          <w:szCs w:val="31"/>
        </w:rPr>
        <w:t>（三）银发赛道</w:t>
      </w:r>
    </w:p>
    <w:p w14:paraId="02C361A2">
      <w:pPr>
        <w:pStyle w:val="2"/>
        <w:spacing w:before="215" w:line="351" w:lineRule="auto"/>
        <w:ind w:left="46" w:right="89" w:firstLine="640"/>
      </w:pPr>
      <w:r>
        <w:rPr>
          <w:spacing w:val="7"/>
        </w:rPr>
        <w:t>1.设置一等奖、二等奖、三等奖、优秀奖若干名，为获</w:t>
      </w:r>
      <w:r>
        <w:rPr>
          <w:spacing w:val="8"/>
        </w:rPr>
        <w:t>奖选手颁发荣誉证书，为大赛评委和导师颁发聘书。</w:t>
      </w:r>
    </w:p>
    <w:p w14:paraId="7641E10B">
      <w:pPr>
        <w:pStyle w:val="2"/>
        <w:spacing w:before="2" w:line="351" w:lineRule="auto"/>
        <w:ind w:left="36" w:right="154" w:firstLine="643"/>
      </w:pPr>
      <w:r>
        <w:rPr>
          <w:spacing w:val="5"/>
        </w:rPr>
        <w:t>2.获得一等奖的选手入选江西省女性生涯榜样导师库，</w:t>
      </w:r>
      <w:r>
        <w:rPr>
          <w:spacing w:val="4"/>
        </w:rPr>
        <w:t>并颁发证书。</w:t>
      </w:r>
    </w:p>
    <w:p w14:paraId="43E2E64E">
      <w:pPr>
        <w:pStyle w:val="2"/>
        <w:spacing w:before="1" w:line="351" w:lineRule="auto"/>
        <w:ind w:left="29" w:right="79" w:firstLine="663"/>
      </w:pPr>
      <w:r>
        <w:rPr>
          <w:spacing w:val="4"/>
        </w:rPr>
        <w:t>3.获奖选手可在江西老年开放大学（国家老年大学江西</w:t>
      </w:r>
      <w:r>
        <w:rPr>
          <w:spacing w:val="-3"/>
        </w:rPr>
        <w:t>分部）办学体系中自选一门已开课程，免费享受一个学期的学习权益。</w:t>
      </w:r>
    </w:p>
    <w:p w14:paraId="3E21BCD5">
      <w:pPr>
        <w:spacing w:before="1" w:line="221" w:lineRule="auto"/>
        <w:ind w:left="659"/>
        <w:rPr>
          <w:rFonts w:ascii="楷体" w:hAnsi="楷体" w:eastAsia="楷体" w:cs="楷体"/>
          <w:sz w:val="31"/>
          <w:szCs w:val="31"/>
        </w:rPr>
      </w:pPr>
      <w:r>
        <w:rPr>
          <w:rFonts w:ascii="楷体" w:hAnsi="楷体" w:eastAsia="楷体" w:cs="楷体"/>
          <w:spacing w:val="-3"/>
          <w:sz w:val="31"/>
          <w:szCs w:val="31"/>
        </w:rPr>
        <w:t>（四）组织单位</w:t>
      </w:r>
    </w:p>
    <w:p w14:paraId="7201F401">
      <w:pPr>
        <w:pStyle w:val="2"/>
        <w:spacing w:before="220" w:line="351" w:lineRule="auto"/>
        <w:ind w:left="38" w:right="89" w:firstLine="634"/>
        <w:jc w:val="both"/>
      </w:pPr>
      <w:r>
        <w:rPr>
          <w:spacing w:val="22"/>
        </w:rPr>
        <w:t>对大赛和活动中组织工作表现突出的单位视情颁发优</w:t>
      </w:r>
      <w:r>
        <w:rPr>
          <w:spacing w:val="8"/>
        </w:rPr>
        <w:t>秀组织奖和突出贡献奖；对大赛中积极参与并提供优质实习</w:t>
      </w:r>
      <w:r>
        <w:rPr>
          <w:spacing w:val="6"/>
        </w:rPr>
        <w:t>实践或就业见习岗位的用人单位，优先推荐为“江西省女性</w:t>
      </w:r>
      <w:r>
        <w:rPr>
          <w:spacing w:val="8"/>
        </w:rPr>
        <w:t>生涯教育实践基地”；对大赛中初赛组织工作和省赛成绩突</w:t>
      </w:r>
      <w:r>
        <w:rPr>
          <w:spacing w:val="-2"/>
        </w:rPr>
        <w:t>出的高校，优先推荐为“江西省女性生涯教育研究基地”。</w:t>
      </w:r>
    </w:p>
    <w:p w14:paraId="61C29260">
      <w:pPr>
        <w:spacing w:before="1" w:line="223" w:lineRule="auto"/>
        <w:ind w:left="675"/>
        <w:rPr>
          <w:rFonts w:ascii="黑体" w:hAnsi="黑体" w:eastAsia="黑体" w:cs="黑体"/>
          <w:sz w:val="31"/>
          <w:szCs w:val="31"/>
        </w:rPr>
      </w:pPr>
      <w:r>
        <w:rPr>
          <w:rFonts w:ascii="黑体" w:hAnsi="黑体" w:eastAsia="黑体" w:cs="黑体"/>
          <w:spacing w:val="6"/>
          <w:sz w:val="31"/>
          <w:szCs w:val="31"/>
        </w:rPr>
        <w:t>十一、工作要求</w:t>
      </w:r>
    </w:p>
    <w:p w14:paraId="7FAEB44A">
      <w:pPr>
        <w:pStyle w:val="2"/>
        <w:spacing w:before="215" w:line="351" w:lineRule="auto"/>
        <w:ind w:left="25" w:right="7" w:firstLine="640"/>
        <w:jc w:val="both"/>
      </w:pPr>
      <w:r>
        <w:rPr>
          <w:spacing w:val="9"/>
        </w:rPr>
        <w:t>各地、各相关单位要深刻认识促进女性高质量充</w:t>
      </w:r>
      <w:r>
        <w:rPr>
          <w:spacing w:val="8"/>
        </w:rPr>
        <w:t>分就业</w:t>
      </w:r>
      <w:r>
        <w:t>的重要意义，立足工作实际，明确目标任务，创新工作举措，</w:t>
      </w:r>
      <w:r>
        <w:rPr>
          <w:spacing w:val="9"/>
        </w:rPr>
        <w:t>广泛动员女大学生及社会各界力量同向发力、踊跃参与，积</w:t>
      </w:r>
    </w:p>
    <w:p w14:paraId="4120D7E7">
      <w:pPr>
        <w:spacing w:line="351" w:lineRule="auto"/>
        <w:sectPr>
          <w:footerReference r:id="rId12" w:type="default"/>
          <w:pgSz w:w="11906" w:h="16839"/>
          <w:pgMar w:top="1431" w:right="1710" w:bottom="1262" w:left="1785" w:header="0" w:footer="949" w:gutter="0"/>
          <w:cols w:space="720" w:num="1"/>
        </w:sectPr>
      </w:pPr>
    </w:p>
    <w:p w14:paraId="04E7A5F2">
      <w:pPr>
        <w:pStyle w:val="2"/>
        <w:spacing w:before="211" w:line="351" w:lineRule="auto"/>
        <w:ind w:left="30" w:right="13" w:hanging="5"/>
        <w:jc w:val="both"/>
      </w:pPr>
      <w:r>
        <w:rPr>
          <w:spacing w:val="9"/>
        </w:rPr>
        <w:t>极组织报名并及时向大赛组委会报告赛事进展，营造</w:t>
      </w:r>
      <w:r>
        <w:rPr>
          <w:spacing w:val="8"/>
        </w:rPr>
        <w:t>促进女</w:t>
      </w:r>
      <w:r>
        <w:rPr>
          <w:spacing w:val="6"/>
        </w:rPr>
        <w:t>性就业创业的浓厚氛围。同时，大力宣传就业创业中涌现的</w:t>
      </w:r>
      <w:r>
        <w:rPr>
          <w:spacing w:val="9"/>
        </w:rPr>
        <w:t>女性优秀典型，充分激发广大女性终身学习、</w:t>
      </w:r>
      <w:r>
        <w:rPr>
          <w:spacing w:val="8"/>
        </w:rPr>
        <w:t>创新实践、服务经济社会发展的内生动力。各市赛组委会要切实履行主体</w:t>
      </w:r>
      <w:r>
        <w:rPr>
          <w:spacing w:val="7"/>
        </w:rPr>
        <w:t>责任，确保本地初赛及“鹤舞计划”配套活动落地</w:t>
      </w:r>
      <w:r>
        <w:rPr>
          <w:spacing w:val="6"/>
        </w:rPr>
        <w:t>落实，并</w:t>
      </w:r>
      <w:r>
        <w:rPr>
          <w:spacing w:val="8"/>
        </w:rPr>
        <w:t>指定一名联络员负责赛事沟通协调工作，切实保障好赛事各</w:t>
      </w:r>
      <w:r>
        <w:rPr>
          <w:spacing w:val="7"/>
        </w:rPr>
        <w:t>项组织工作顺利推进。</w:t>
      </w:r>
    </w:p>
    <w:p w14:paraId="711B9DB7">
      <w:pPr>
        <w:spacing w:before="1" w:line="222" w:lineRule="auto"/>
        <w:ind w:left="675"/>
        <w:rPr>
          <w:rFonts w:ascii="黑体" w:hAnsi="黑体" w:eastAsia="黑体" w:cs="黑体"/>
          <w:sz w:val="31"/>
          <w:szCs w:val="31"/>
        </w:rPr>
      </w:pPr>
      <w:r>
        <w:rPr>
          <w:rFonts w:ascii="黑体" w:hAnsi="黑体" w:eastAsia="黑体" w:cs="黑体"/>
          <w:spacing w:val="6"/>
          <w:sz w:val="31"/>
          <w:szCs w:val="31"/>
        </w:rPr>
        <w:t>十二、联系方式</w:t>
      </w:r>
    </w:p>
    <w:p w14:paraId="180BE7FE">
      <w:pPr>
        <w:pStyle w:val="2"/>
        <w:spacing w:before="217" w:line="222" w:lineRule="auto"/>
        <w:ind w:left="681"/>
      </w:pPr>
      <w:r>
        <w:rPr>
          <w:spacing w:val="6"/>
        </w:rPr>
        <w:t>求职赛道联系人：徐老师13570128099</w:t>
      </w:r>
    </w:p>
    <w:p w14:paraId="2E2D0FFE">
      <w:pPr>
        <w:pStyle w:val="2"/>
        <w:spacing w:before="217" w:line="223" w:lineRule="auto"/>
        <w:ind w:left="667"/>
      </w:pPr>
      <w:r>
        <w:rPr>
          <w:spacing w:val="6"/>
        </w:rPr>
        <w:t>发展赛道联系人：魏君0791-83885578</w:t>
      </w:r>
    </w:p>
    <w:p w14:paraId="64D261E9">
      <w:pPr>
        <w:pStyle w:val="2"/>
        <w:spacing w:before="215" w:line="176" w:lineRule="auto"/>
        <w:ind w:left="664"/>
      </w:pPr>
      <w:r>
        <w:rPr>
          <w:spacing w:val="5"/>
        </w:rPr>
        <w:t>银发赛道联系人：周琳</w:t>
      </w:r>
      <w:r>
        <w:rPr>
          <w:rFonts w:ascii="微软雅黑" w:hAnsi="微软雅黑" w:eastAsia="微软雅黑" w:cs="微软雅黑"/>
          <w:spacing w:val="5"/>
        </w:rPr>
        <w:t>珺</w:t>
      </w:r>
      <w:r>
        <w:rPr>
          <w:spacing w:val="5"/>
        </w:rPr>
        <w:t>0791-88911661</w:t>
      </w:r>
    </w:p>
    <w:p w14:paraId="6BA93302">
      <w:pPr>
        <w:pStyle w:val="2"/>
        <w:spacing w:line="590" w:lineRule="exact"/>
        <w:ind w:left="677"/>
      </w:pPr>
      <w:r>
        <w:rPr>
          <w:spacing w:val="10"/>
          <w:position w:val="7"/>
        </w:rPr>
        <w:t>省赛组委会邮箱：</w:t>
      </w:r>
      <w:r>
        <w:fldChar w:fldCharType="begin"/>
      </w:r>
      <w:r>
        <w:instrText xml:space="preserve"> HYPERLINK "mailto:JXSNZGDS@163.com" </w:instrText>
      </w:r>
      <w:r>
        <w:fldChar w:fldCharType="separate"/>
      </w:r>
      <w:r>
        <w:rPr>
          <w:position w:val="7"/>
        </w:rPr>
        <w:t>JXSNZGDS</w:t>
      </w:r>
      <w:r>
        <w:rPr>
          <w:spacing w:val="10"/>
          <w:position w:val="7"/>
        </w:rPr>
        <w:t>@163.</w:t>
      </w:r>
      <w:r>
        <w:rPr>
          <w:position w:val="7"/>
        </w:rPr>
        <w:t>com</w:t>
      </w:r>
      <w:r>
        <w:rPr>
          <w:position w:val="7"/>
        </w:rPr>
        <w:fldChar w:fldCharType="end"/>
      </w:r>
    </w:p>
    <w:p w14:paraId="27DB8504">
      <w:pPr>
        <w:spacing w:line="341" w:lineRule="auto"/>
        <w:rPr>
          <w:rFonts w:ascii="Arial"/>
          <w:sz w:val="21"/>
        </w:rPr>
      </w:pPr>
    </w:p>
    <w:p w14:paraId="78A61482">
      <w:pPr>
        <w:spacing w:line="341" w:lineRule="auto"/>
        <w:rPr>
          <w:rFonts w:ascii="Arial"/>
          <w:sz w:val="21"/>
        </w:rPr>
      </w:pPr>
    </w:p>
    <w:p w14:paraId="24A135F2">
      <w:pPr>
        <w:pStyle w:val="2"/>
        <w:spacing w:before="101" w:line="352" w:lineRule="auto"/>
        <w:ind w:left="1939" w:right="162" w:hanging="1249"/>
      </w:pPr>
      <w:r>
        <w:rPr>
          <w:spacing w:val="5"/>
        </w:rPr>
        <w:t>附件：1.江西省2026年女性职业规划与发展大赛求职</w:t>
      </w:r>
      <w:r>
        <w:rPr>
          <w:spacing w:val="8"/>
        </w:rPr>
        <w:t>赛道方案</w:t>
      </w:r>
    </w:p>
    <w:p w14:paraId="4C44EF00">
      <w:pPr>
        <w:pStyle w:val="2"/>
        <w:spacing w:before="2" w:line="351" w:lineRule="auto"/>
        <w:ind w:left="1939" w:right="162" w:hanging="300"/>
      </w:pPr>
      <w:r>
        <w:rPr>
          <w:spacing w:val="5"/>
        </w:rPr>
        <w:t>2.江西省2026年女性职业规划与发展大赛发展</w:t>
      </w:r>
      <w:r>
        <w:rPr>
          <w:spacing w:val="8"/>
        </w:rPr>
        <w:t>赛道方案</w:t>
      </w:r>
    </w:p>
    <w:p w14:paraId="34F744D6">
      <w:pPr>
        <w:pStyle w:val="2"/>
        <w:spacing w:before="3" w:line="350" w:lineRule="auto"/>
        <w:ind w:left="1940" w:right="162" w:hanging="288"/>
      </w:pPr>
      <w:r>
        <w:rPr>
          <w:spacing w:val="5"/>
        </w:rPr>
        <w:t>3.江西省2026年女性职业规划与发展大赛银发</w:t>
      </w:r>
      <w:r>
        <w:rPr>
          <w:spacing w:val="8"/>
        </w:rPr>
        <w:t>赛道方案</w:t>
      </w:r>
    </w:p>
    <w:p w14:paraId="4029E300">
      <w:pPr>
        <w:pStyle w:val="2"/>
        <w:spacing w:before="2" w:line="351" w:lineRule="auto"/>
        <w:ind w:left="1955" w:right="160" w:hanging="317"/>
      </w:pPr>
      <w:r>
        <w:rPr>
          <w:spacing w:val="3"/>
        </w:rPr>
        <w:t>4.江西省2026年女性职业规划与发展大赛“鹤</w:t>
      </w:r>
      <w:r>
        <w:rPr>
          <w:spacing w:val="7"/>
        </w:rPr>
        <w:t>舞计划”配套活动方案</w:t>
      </w:r>
    </w:p>
    <w:p w14:paraId="4DE4C1B0">
      <w:pPr>
        <w:pStyle w:val="2"/>
        <w:spacing w:before="2" w:line="352" w:lineRule="auto"/>
        <w:ind w:left="1960" w:right="162" w:hanging="317"/>
      </w:pPr>
      <w:r>
        <w:rPr>
          <w:spacing w:val="5"/>
        </w:rPr>
        <w:t>5.江西省2026年女性职业规划与发展大赛相关</w:t>
      </w:r>
      <w:r>
        <w:t>统计表</w:t>
      </w:r>
    </w:p>
    <w:p w14:paraId="7F745438">
      <w:pPr>
        <w:spacing w:line="352" w:lineRule="auto"/>
        <w:sectPr>
          <w:footerReference r:id="rId13" w:type="default"/>
          <w:pgSz w:w="11906" w:h="16839"/>
          <w:pgMar w:top="1431" w:right="1785" w:bottom="1262" w:left="1785" w:header="0" w:footer="949" w:gutter="0"/>
          <w:cols w:space="720" w:num="1"/>
        </w:sectPr>
      </w:pPr>
    </w:p>
    <w:p w14:paraId="7D6D3831">
      <w:pPr>
        <w:spacing w:before="209" w:line="226" w:lineRule="auto"/>
        <w:ind w:left="48"/>
        <w:rPr>
          <w:rFonts w:ascii="黑体" w:hAnsi="黑体" w:eastAsia="黑体" w:cs="黑体"/>
          <w:sz w:val="31"/>
          <w:szCs w:val="31"/>
        </w:rPr>
      </w:pPr>
      <w:r>
        <w:rPr>
          <w:rFonts w:ascii="黑体" w:hAnsi="黑体" w:eastAsia="黑体" w:cs="黑体"/>
          <w:spacing w:val="-6"/>
          <w:sz w:val="31"/>
          <w:szCs w:val="31"/>
        </w:rPr>
        <w:t>附件1</w:t>
      </w:r>
    </w:p>
    <w:p w14:paraId="77CE7D1E">
      <w:pPr>
        <w:spacing w:line="242" w:lineRule="auto"/>
        <w:rPr>
          <w:rFonts w:ascii="Arial"/>
          <w:sz w:val="21"/>
        </w:rPr>
      </w:pPr>
    </w:p>
    <w:p w14:paraId="31CC7F62">
      <w:pPr>
        <w:spacing w:line="243" w:lineRule="auto"/>
        <w:rPr>
          <w:rFonts w:ascii="Arial"/>
          <w:sz w:val="21"/>
        </w:rPr>
      </w:pPr>
    </w:p>
    <w:p w14:paraId="777130BD">
      <w:pPr>
        <w:spacing w:before="185" w:line="192" w:lineRule="auto"/>
        <w:ind w:left="320"/>
        <w:rPr>
          <w:rFonts w:ascii="微软雅黑" w:hAnsi="微软雅黑" w:eastAsia="微软雅黑" w:cs="微软雅黑"/>
          <w:sz w:val="43"/>
          <w:szCs w:val="43"/>
        </w:rPr>
      </w:pPr>
      <w:r>
        <w:rPr>
          <w:rFonts w:ascii="微软雅黑" w:hAnsi="微软雅黑" w:eastAsia="微软雅黑" w:cs="微软雅黑"/>
          <w:spacing w:val="-1"/>
          <w:sz w:val="43"/>
          <w:szCs w:val="43"/>
        </w:rPr>
        <w:t>江西省2026年女性职业规划与发展大赛</w:t>
      </w:r>
    </w:p>
    <w:p w14:paraId="3B377ACA">
      <w:pPr>
        <w:spacing w:line="215" w:lineRule="auto"/>
        <w:ind w:left="2851"/>
        <w:rPr>
          <w:rFonts w:ascii="微软雅黑" w:hAnsi="微软雅黑" w:eastAsia="微软雅黑" w:cs="微软雅黑"/>
          <w:sz w:val="43"/>
          <w:szCs w:val="43"/>
        </w:rPr>
      </w:pPr>
      <w:r>
        <w:rPr>
          <w:rFonts w:ascii="微软雅黑" w:hAnsi="微软雅黑" w:eastAsia="微软雅黑" w:cs="微软雅黑"/>
          <w:spacing w:val="9"/>
          <w:sz w:val="43"/>
          <w:szCs w:val="43"/>
        </w:rPr>
        <w:t>求职赛道方案</w:t>
      </w:r>
    </w:p>
    <w:p w14:paraId="0A30B97F">
      <w:pPr>
        <w:spacing w:line="270" w:lineRule="auto"/>
        <w:rPr>
          <w:rFonts w:ascii="Arial"/>
          <w:sz w:val="21"/>
        </w:rPr>
      </w:pPr>
    </w:p>
    <w:p w14:paraId="309BAAF8">
      <w:pPr>
        <w:spacing w:line="271" w:lineRule="auto"/>
        <w:rPr>
          <w:rFonts w:ascii="Arial"/>
          <w:sz w:val="21"/>
        </w:rPr>
      </w:pPr>
    </w:p>
    <w:p w14:paraId="0F785F1A">
      <w:pPr>
        <w:spacing w:before="101" w:line="223" w:lineRule="auto"/>
        <w:ind w:left="677"/>
        <w:rPr>
          <w:rFonts w:ascii="黑体" w:hAnsi="黑体" w:eastAsia="黑体" w:cs="黑体"/>
          <w:sz w:val="31"/>
          <w:szCs w:val="31"/>
        </w:rPr>
      </w:pPr>
      <w:r>
        <w:rPr>
          <w:rFonts w:ascii="黑体" w:hAnsi="黑体" w:eastAsia="黑体" w:cs="黑体"/>
          <w:spacing w:val="7"/>
          <w:sz w:val="31"/>
          <w:szCs w:val="31"/>
        </w:rPr>
        <w:t>一、参赛对象和组别</w:t>
      </w:r>
    </w:p>
    <w:p w14:paraId="67FFBFC7">
      <w:pPr>
        <w:pStyle w:val="2"/>
        <w:spacing w:before="216" w:line="222" w:lineRule="auto"/>
        <w:ind w:left="667"/>
      </w:pPr>
      <w:r>
        <w:rPr>
          <w:spacing w:val="9"/>
        </w:rPr>
        <w:t>设高教本科组、高教研究生组和职教组三个组</w:t>
      </w:r>
      <w:r>
        <w:rPr>
          <w:spacing w:val="8"/>
        </w:rPr>
        <w:t>别。</w:t>
      </w:r>
    </w:p>
    <w:p w14:paraId="4F0BDE3E">
      <w:pPr>
        <w:pStyle w:val="2"/>
        <w:spacing w:before="215" w:line="351" w:lineRule="auto"/>
        <w:ind w:left="30" w:right="156" w:firstLine="643"/>
      </w:pPr>
      <w:r>
        <w:rPr>
          <w:spacing w:val="8"/>
        </w:rPr>
        <w:t>参赛对象为江西省普通高等学校全日制本、专科高年级</w:t>
      </w:r>
      <w:r>
        <w:rPr>
          <w:spacing w:val="4"/>
        </w:rPr>
        <w:t>在校女大学生，以及全日制女研究生。</w:t>
      </w:r>
    </w:p>
    <w:p w14:paraId="35D576F7">
      <w:pPr>
        <w:pStyle w:val="2"/>
        <w:spacing w:before="4" w:line="351" w:lineRule="auto"/>
        <w:ind w:left="30" w:right="154" w:firstLine="650"/>
        <w:jc w:val="both"/>
      </w:pPr>
      <w:r>
        <w:rPr>
          <w:spacing w:val="8"/>
        </w:rPr>
        <w:t>高教本科组面向普通本科三、四年级以上（部分专业五</w:t>
      </w:r>
      <w:r>
        <w:rPr>
          <w:spacing w:val="9"/>
        </w:rPr>
        <w:t>年级）女大学生（不含已通过推免等确定升学</w:t>
      </w:r>
      <w:r>
        <w:rPr>
          <w:spacing w:val="8"/>
        </w:rPr>
        <w:t>的毕业年级女</w:t>
      </w:r>
      <w:r>
        <w:rPr>
          <w:spacing w:val="5"/>
        </w:rPr>
        <w:t>大学生</w:t>
      </w:r>
      <w:r>
        <w:rPr>
          <w:spacing w:val="-69"/>
        </w:rPr>
        <w:t>），</w:t>
      </w:r>
      <w:r>
        <w:rPr>
          <w:spacing w:val="5"/>
        </w:rPr>
        <w:t>以及专升本、第二学士学位女大学生。</w:t>
      </w:r>
    </w:p>
    <w:p w14:paraId="08A3A83A">
      <w:pPr>
        <w:pStyle w:val="2"/>
        <w:spacing w:before="3" w:line="350" w:lineRule="auto"/>
        <w:ind w:left="46" w:right="153" w:firstLine="634"/>
      </w:pPr>
      <w:r>
        <w:rPr>
          <w:spacing w:val="8"/>
        </w:rPr>
        <w:t>高教研究生组面向江西省全日制在校女研究生（含博士</w:t>
      </w:r>
      <w:r>
        <w:rPr>
          <w:spacing w:val="-46"/>
        </w:rPr>
        <w:t>生）。</w:t>
      </w:r>
    </w:p>
    <w:p w14:paraId="51A58027">
      <w:pPr>
        <w:pStyle w:val="2"/>
        <w:spacing w:before="1" w:line="222" w:lineRule="auto"/>
        <w:jc w:val="right"/>
      </w:pPr>
      <w:r>
        <w:rPr>
          <w:spacing w:val="1"/>
        </w:rPr>
        <w:t>职教组面向职教本科三、四年级女大学生和高职（专科）</w:t>
      </w:r>
    </w:p>
    <w:p w14:paraId="24CB4B69">
      <w:pPr>
        <w:pStyle w:val="2"/>
        <w:spacing w:before="218" w:line="222" w:lineRule="auto"/>
        <w:ind w:left="44"/>
      </w:pPr>
      <w:r>
        <w:rPr>
          <w:spacing w:val="5"/>
        </w:rPr>
        <w:t>二、三年级女大学生。</w:t>
      </w:r>
    </w:p>
    <w:p w14:paraId="0309DBBA">
      <w:pPr>
        <w:spacing w:before="216" w:line="224" w:lineRule="auto"/>
        <w:ind w:left="675"/>
        <w:rPr>
          <w:rFonts w:ascii="黑体" w:hAnsi="黑体" w:eastAsia="黑体" w:cs="黑体"/>
          <w:sz w:val="31"/>
          <w:szCs w:val="31"/>
        </w:rPr>
      </w:pPr>
      <w:r>
        <w:rPr>
          <w:rFonts w:ascii="黑体" w:hAnsi="黑体" w:eastAsia="黑体" w:cs="黑体"/>
          <w:spacing w:val="6"/>
          <w:sz w:val="31"/>
          <w:szCs w:val="31"/>
        </w:rPr>
        <w:t>二、赛制安排</w:t>
      </w:r>
    </w:p>
    <w:p w14:paraId="136486E1">
      <w:pPr>
        <w:pStyle w:val="2"/>
        <w:spacing w:before="216" w:line="351" w:lineRule="auto"/>
        <w:ind w:left="20" w:right="156" w:firstLine="645"/>
        <w:jc w:val="both"/>
      </w:pPr>
      <w:r>
        <w:rPr>
          <w:spacing w:val="8"/>
        </w:rPr>
        <w:t>各校发动组织参赛选手报名，采取校级现场选拔赛或遴</w:t>
      </w:r>
      <w:r>
        <w:rPr>
          <w:spacing w:val="9"/>
        </w:rPr>
        <w:t>选推荐的形式向省赛组委会推选入围复赛选手。鼓励各校积</w:t>
      </w:r>
      <w:r>
        <w:rPr>
          <w:spacing w:val="7"/>
        </w:rPr>
        <w:t>极申报“鹤舞计划”导师进校园培训辅导活动，积极开展校</w:t>
      </w:r>
      <w:r>
        <w:rPr>
          <w:spacing w:val="5"/>
        </w:rPr>
        <w:t>赛。复赛分为网评、现场赛，每组别前2名选手晋级决赛。</w:t>
      </w:r>
    </w:p>
    <w:p w14:paraId="7CFCD040">
      <w:pPr>
        <w:spacing w:before="1" w:line="223" w:lineRule="auto"/>
        <w:ind w:left="678"/>
        <w:rPr>
          <w:rFonts w:ascii="黑体" w:hAnsi="黑体" w:eastAsia="黑体" w:cs="黑体"/>
          <w:sz w:val="31"/>
          <w:szCs w:val="31"/>
        </w:rPr>
      </w:pPr>
      <w:r>
        <w:rPr>
          <w:rFonts w:ascii="黑体" w:hAnsi="黑体" w:eastAsia="黑体" w:cs="黑体"/>
          <w:spacing w:val="6"/>
          <w:sz w:val="31"/>
          <w:szCs w:val="31"/>
        </w:rPr>
        <w:t>三、推荐名额</w:t>
      </w:r>
    </w:p>
    <w:p w14:paraId="11962D44">
      <w:pPr>
        <w:pStyle w:val="2"/>
        <w:spacing w:before="216" w:line="220" w:lineRule="auto"/>
        <w:ind w:left="667"/>
      </w:pPr>
      <w:r>
        <w:rPr>
          <w:spacing w:val="7"/>
        </w:rPr>
        <w:t>每校每组别推荐2-5名选手参加复赛；并推荐不少于3</w:t>
      </w:r>
    </w:p>
    <w:p w14:paraId="4B65F520">
      <w:pPr>
        <w:spacing w:line="220" w:lineRule="auto"/>
        <w:sectPr>
          <w:footerReference r:id="rId14" w:type="default"/>
          <w:pgSz w:w="11906" w:h="16839"/>
          <w:pgMar w:top="1431" w:right="1645" w:bottom="1262" w:left="1785" w:header="0" w:footer="949" w:gutter="0"/>
          <w:cols w:space="720" w:num="1"/>
        </w:sectPr>
      </w:pPr>
    </w:p>
    <w:p w14:paraId="628FC244">
      <w:pPr>
        <w:pStyle w:val="2"/>
        <w:spacing w:before="213" w:line="351" w:lineRule="auto"/>
        <w:ind w:left="20" w:firstLine="13"/>
        <w:jc w:val="both"/>
      </w:pPr>
      <w:r>
        <w:rPr>
          <w:spacing w:val="6"/>
        </w:rPr>
        <w:t>家用人单位，且每家用人单位提供不少于1个优质岗位报省</w:t>
      </w:r>
      <w:r>
        <w:rPr>
          <w:spacing w:val="9"/>
        </w:rPr>
        <w:t>赛组委会。未推荐用人单位和岗位的高校视为不符合参赛资</w:t>
      </w:r>
      <w:r>
        <w:rPr>
          <w:spacing w:val="7"/>
        </w:rPr>
        <w:t>格；同时，推荐每家用人单位1位企业负责人或人力资源部</w:t>
      </w:r>
      <w:r>
        <w:rPr>
          <w:spacing w:val="9"/>
        </w:rPr>
        <w:t>负责人进入大赛导师库。高校推荐的用人单位主要围绕江西</w:t>
      </w:r>
      <w:r>
        <w:rPr>
          <w:spacing w:val="1"/>
        </w:rPr>
        <w:t>省“1269”行动计划12条重点产业链，人工智能、新材料、</w:t>
      </w:r>
      <w:r>
        <w:rPr>
          <w:spacing w:val="9"/>
        </w:rPr>
        <w:t>新能源等未来产业链和数字经济产业企业。</w:t>
      </w:r>
    </w:p>
    <w:p w14:paraId="41DFC518">
      <w:pPr>
        <w:spacing w:before="1" w:line="223" w:lineRule="auto"/>
        <w:ind w:left="690"/>
        <w:rPr>
          <w:rFonts w:ascii="黑体" w:hAnsi="黑体" w:eastAsia="黑体" w:cs="黑体"/>
          <w:sz w:val="31"/>
          <w:szCs w:val="31"/>
        </w:rPr>
      </w:pPr>
      <w:r>
        <w:rPr>
          <w:rFonts w:ascii="黑体" w:hAnsi="黑体" w:eastAsia="黑体" w:cs="黑体"/>
          <w:spacing w:val="5"/>
          <w:sz w:val="31"/>
          <w:szCs w:val="31"/>
        </w:rPr>
        <w:t>四、参赛材料要求</w:t>
      </w:r>
    </w:p>
    <w:p w14:paraId="1E1F03B5">
      <w:pPr>
        <w:pStyle w:val="2"/>
        <w:spacing w:before="212" w:line="221" w:lineRule="auto"/>
        <w:ind w:left="659"/>
      </w:pPr>
      <w:r>
        <w:rPr>
          <w:spacing w:val="-7"/>
        </w:rPr>
        <w:t>（一）求职简历（PDF格式）。</w:t>
      </w:r>
    </w:p>
    <w:p w14:paraId="768BF060">
      <w:pPr>
        <w:pStyle w:val="2"/>
        <w:spacing w:before="217" w:line="352" w:lineRule="auto"/>
        <w:ind w:left="31" w:right="97" w:firstLine="627"/>
      </w:pPr>
      <w:r>
        <w:rPr>
          <w:spacing w:val="4"/>
        </w:rPr>
        <w:t>（二）求职综合展示（</w:t>
      </w:r>
      <w:r>
        <w:t>PPT</w:t>
      </w:r>
      <w:r>
        <w:rPr>
          <w:spacing w:val="4"/>
        </w:rPr>
        <w:t>格式，不超过50</w:t>
      </w:r>
      <w:r>
        <w:t>MB</w:t>
      </w:r>
      <w:r>
        <w:rPr>
          <w:spacing w:val="4"/>
        </w:rPr>
        <w:t>；可加入</w:t>
      </w:r>
      <w:r>
        <w:rPr>
          <w:spacing w:val="-29"/>
        </w:rPr>
        <w:t>视频）。</w:t>
      </w:r>
    </w:p>
    <w:p w14:paraId="22C3E5AB">
      <w:pPr>
        <w:pStyle w:val="2"/>
        <w:spacing w:before="1" w:line="351" w:lineRule="auto"/>
        <w:ind w:left="31" w:right="97" w:firstLine="627"/>
      </w:pPr>
      <w:r>
        <w:rPr>
          <w:spacing w:val="6"/>
        </w:rPr>
        <w:t>（三）辅助证明材料，包括实践、实习、获奖</w:t>
      </w:r>
      <w:r>
        <w:rPr>
          <w:spacing w:val="5"/>
        </w:rPr>
        <w:t>等证明材</w:t>
      </w:r>
      <w:r>
        <w:t>料（PDF格式，整合为单个文件，不超过50MB）。</w:t>
      </w:r>
    </w:p>
    <w:p w14:paraId="744A73EF">
      <w:pPr>
        <w:spacing w:before="1" w:line="223" w:lineRule="auto"/>
        <w:ind w:left="677"/>
        <w:rPr>
          <w:rFonts w:ascii="黑体" w:hAnsi="黑体" w:eastAsia="黑体" w:cs="黑体"/>
          <w:sz w:val="31"/>
          <w:szCs w:val="31"/>
        </w:rPr>
      </w:pPr>
      <w:r>
        <w:rPr>
          <w:rFonts w:ascii="黑体" w:hAnsi="黑体" w:eastAsia="黑体" w:cs="黑体"/>
          <w:spacing w:val="6"/>
          <w:sz w:val="31"/>
          <w:szCs w:val="31"/>
        </w:rPr>
        <w:t>五、赛程安排</w:t>
      </w:r>
    </w:p>
    <w:p w14:paraId="24434D67">
      <w:pPr>
        <w:pStyle w:val="2"/>
        <w:spacing w:before="211" w:line="352" w:lineRule="auto"/>
        <w:ind w:left="26" w:right="97" w:firstLine="639"/>
        <w:jc w:val="both"/>
      </w:pPr>
      <w:r>
        <w:rPr>
          <w:spacing w:val="22"/>
        </w:rPr>
        <w:t>各高校毕业生就业工作部门要指定一名工作人员作为</w:t>
      </w:r>
      <w:r>
        <w:rPr>
          <w:spacing w:val="7"/>
        </w:rPr>
        <w:t>联络员，负责赛事的沟通交流工作，并于5月28日前报送</w:t>
      </w:r>
      <w:r>
        <w:rPr>
          <w:spacing w:val="8"/>
        </w:rPr>
        <w:t>联络员名单及联系方式给省赛组委会联系人。</w:t>
      </w:r>
    </w:p>
    <w:p w14:paraId="396F29A6">
      <w:pPr>
        <w:spacing w:before="1" w:line="221" w:lineRule="auto"/>
        <w:ind w:left="659"/>
        <w:rPr>
          <w:rFonts w:ascii="楷体" w:hAnsi="楷体" w:eastAsia="楷体" w:cs="楷体"/>
          <w:sz w:val="31"/>
          <w:szCs w:val="31"/>
        </w:rPr>
      </w:pPr>
      <w:r>
        <w:rPr>
          <w:rFonts w:ascii="楷体" w:hAnsi="楷体" w:eastAsia="楷体" w:cs="楷体"/>
          <w:spacing w:val="2"/>
          <w:sz w:val="31"/>
          <w:szCs w:val="31"/>
        </w:rPr>
        <w:t>（一）初赛（遴选推荐</w:t>
      </w:r>
      <w:r>
        <w:rPr>
          <w:rFonts w:ascii="楷体" w:hAnsi="楷体" w:eastAsia="楷体" w:cs="楷体"/>
          <w:spacing w:val="-56"/>
          <w:sz w:val="31"/>
          <w:szCs w:val="31"/>
        </w:rPr>
        <w:t>）：</w:t>
      </w:r>
      <w:r>
        <w:rPr>
          <w:rFonts w:ascii="楷体" w:hAnsi="楷体" w:eastAsia="楷体" w:cs="楷体"/>
          <w:spacing w:val="2"/>
          <w:sz w:val="31"/>
          <w:szCs w:val="31"/>
        </w:rPr>
        <w:t>5月至9月中旬</w:t>
      </w:r>
    </w:p>
    <w:p w14:paraId="2362425D">
      <w:pPr>
        <w:pStyle w:val="2"/>
        <w:spacing w:before="219" w:line="222" w:lineRule="auto"/>
        <w:ind w:left="687"/>
      </w:pPr>
      <w:r>
        <w:rPr>
          <w:b/>
          <w:bCs/>
        </w:rPr>
        <w:t>1.组织报名</w:t>
      </w:r>
    </w:p>
    <w:p w14:paraId="1D0285B3">
      <w:pPr>
        <w:pStyle w:val="2"/>
        <w:spacing w:before="217" w:line="351" w:lineRule="auto"/>
        <w:ind w:left="40" w:right="100" w:firstLine="625"/>
      </w:pPr>
      <w:r>
        <w:rPr>
          <w:spacing w:val="8"/>
        </w:rPr>
        <w:t>各高校应积极发动，广泛宣传，强化组织，确保参赛选</w:t>
      </w:r>
      <w:r>
        <w:rPr>
          <w:spacing w:val="4"/>
        </w:rPr>
        <w:t>手按要求参赛。</w:t>
      </w:r>
    </w:p>
    <w:p w14:paraId="6EC889D7">
      <w:pPr>
        <w:pStyle w:val="2"/>
        <w:spacing w:line="222" w:lineRule="auto"/>
        <w:ind w:left="679"/>
      </w:pPr>
      <w:r>
        <w:rPr>
          <w:b/>
          <w:bCs/>
          <w:spacing w:val="1"/>
        </w:rPr>
        <w:t>2.资格审查</w:t>
      </w:r>
    </w:p>
    <w:p w14:paraId="00D6C312">
      <w:pPr>
        <w:pStyle w:val="2"/>
        <w:spacing w:before="217" w:line="352" w:lineRule="auto"/>
        <w:ind w:left="35" w:right="97" w:firstLine="630"/>
      </w:pPr>
      <w:r>
        <w:rPr>
          <w:spacing w:val="8"/>
        </w:rPr>
        <w:t>各高校要认真做好参赛选手和企业资格审查工作，确保</w:t>
      </w:r>
      <w:r>
        <w:rPr>
          <w:spacing w:val="6"/>
        </w:rPr>
        <w:t>符合参赛要求，内容真实有效，无违法违规，否则自负一切</w:t>
      </w:r>
    </w:p>
    <w:p w14:paraId="41477A55">
      <w:pPr>
        <w:spacing w:line="352" w:lineRule="auto"/>
        <w:sectPr>
          <w:footerReference r:id="rId15" w:type="default"/>
          <w:pgSz w:w="11906" w:h="16839"/>
          <w:pgMar w:top="1431" w:right="1702" w:bottom="1262" w:left="1785" w:header="0" w:footer="947" w:gutter="0"/>
          <w:cols w:space="720" w:num="1"/>
        </w:sectPr>
      </w:pPr>
    </w:p>
    <w:p w14:paraId="79127DF1">
      <w:pPr>
        <w:pStyle w:val="2"/>
        <w:spacing w:before="211" w:line="351" w:lineRule="auto"/>
        <w:ind w:left="34" w:right="81" w:firstLine="3"/>
        <w:jc w:val="both"/>
      </w:pPr>
      <w:r>
        <w:rPr>
          <w:spacing w:val="8"/>
        </w:rPr>
        <w:t>法律责任。对报送的企业和岗位，提前做好尽职调查工作，重点审查企业在日常经营、依法纳税、用人规范、资产信用和岗位真实性等方面无任何法律风险，确保推荐企业合法合规经营，岗位需求真实有效。报送时附企业审核证明承诺书</w:t>
      </w:r>
      <w:r>
        <w:rPr>
          <w:spacing w:val="6"/>
        </w:rPr>
        <w:t>并加盖高校公章。</w:t>
      </w:r>
    </w:p>
    <w:p w14:paraId="36DC9DCD">
      <w:pPr>
        <w:pStyle w:val="2"/>
        <w:spacing w:before="1" w:line="222" w:lineRule="auto"/>
        <w:ind w:left="692"/>
      </w:pPr>
      <w:r>
        <w:rPr>
          <w:b/>
          <w:bCs/>
          <w:spacing w:val="2"/>
        </w:rPr>
        <w:t>3.初赛（遴选推荐）</w:t>
      </w:r>
    </w:p>
    <w:p w14:paraId="24FC989A">
      <w:pPr>
        <w:pStyle w:val="2"/>
        <w:spacing w:before="216" w:line="351" w:lineRule="auto"/>
        <w:ind w:left="46" w:right="57" w:firstLine="619"/>
      </w:pPr>
      <w:r>
        <w:rPr>
          <w:spacing w:val="10"/>
        </w:rPr>
        <w:t>各高校结合自身情况举行初赛（遴选推荐</w:t>
      </w:r>
      <w:r>
        <w:rPr>
          <w:spacing w:val="-43"/>
        </w:rPr>
        <w:t>），</w:t>
      </w:r>
      <w:r>
        <w:rPr>
          <w:spacing w:val="10"/>
        </w:rPr>
        <w:t>并于9月</w:t>
      </w:r>
      <w:r>
        <w:rPr>
          <w:spacing w:val="3"/>
        </w:rPr>
        <w:t>16日前将晋级复赛选手、企业及岗位信息报送省赛组委</w:t>
      </w:r>
      <w:r>
        <w:rPr>
          <w:spacing w:val="2"/>
        </w:rPr>
        <w:t>会。</w:t>
      </w:r>
    </w:p>
    <w:p w14:paraId="2D4A0E85">
      <w:pPr>
        <w:spacing w:before="1" w:line="221" w:lineRule="auto"/>
        <w:ind w:left="659"/>
        <w:rPr>
          <w:rFonts w:ascii="楷体" w:hAnsi="楷体" w:eastAsia="楷体" w:cs="楷体"/>
          <w:sz w:val="31"/>
          <w:szCs w:val="31"/>
        </w:rPr>
      </w:pPr>
      <w:r>
        <w:rPr>
          <w:rFonts w:ascii="楷体" w:hAnsi="楷体" w:eastAsia="楷体" w:cs="楷体"/>
          <w:spacing w:val="3"/>
          <w:sz w:val="31"/>
          <w:szCs w:val="31"/>
        </w:rPr>
        <w:t>（二）复赛：9月中下旬至10月中旬</w:t>
      </w:r>
    </w:p>
    <w:p w14:paraId="70A55409">
      <w:pPr>
        <w:pStyle w:val="2"/>
        <w:spacing w:before="218" w:line="222" w:lineRule="auto"/>
        <w:ind w:left="687"/>
      </w:pPr>
      <w:r>
        <w:rPr>
          <w:b/>
          <w:bCs/>
          <w:spacing w:val="-1"/>
        </w:rPr>
        <w:t>1.网评：9月中下旬</w:t>
      </w:r>
    </w:p>
    <w:p w14:paraId="6330199E">
      <w:pPr>
        <w:pStyle w:val="2"/>
        <w:spacing w:before="218" w:line="351" w:lineRule="auto"/>
        <w:ind w:left="20" w:right="81" w:firstLine="650"/>
        <w:jc w:val="both"/>
      </w:pPr>
      <w:r>
        <w:rPr>
          <w:spacing w:val="8"/>
        </w:rPr>
        <w:t>组织专家评委对选手进行评审，高教本科生组、高教研</w:t>
      </w:r>
      <w:r>
        <w:rPr>
          <w:spacing w:val="16"/>
        </w:rPr>
        <w:t>究生组和职教组每组选出15名共45名选手</w:t>
      </w:r>
      <w:r>
        <w:rPr>
          <w:spacing w:val="15"/>
        </w:rPr>
        <w:t>晋级复赛现场</w:t>
      </w:r>
      <w:r>
        <w:rPr>
          <w:spacing w:val="7"/>
        </w:rPr>
        <w:t>赛。每所学校每个赛道晋级现场赛名额不超过1</w:t>
      </w:r>
      <w:r>
        <w:rPr>
          <w:spacing w:val="6"/>
        </w:rPr>
        <w:t>个。</w:t>
      </w:r>
    </w:p>
    <w:p w14:paraId="04625D2E">
      <w:pPr>
        <w:pStyle w:val="2"/>
        <w:spacing w:before="1" w:line="222" w:lineRule="auto"/>
        <w:ind w:left="679"/>
      </w:pPr>
      <w:r>
        <w:rPr>
          <w:b/>
          <w:bCs/>
        </w:rPr>
        <w:t>2.现场赛：10月中旬</w:t>
      </w:r>
    </w:p>
    <w:p w14:paraId="1D12149F">
      <w:pPr>
        <w:pStyle w:val="2"/>
        <w:spacing w:before="214" w:line="352" w:lineRule="auto"/>
        <w:ind w:left="34" w:right="81" w:firstLine="643"/>
        <w:jc w:val="both"/>
      </w:pPr>
      <w:r>
        <w:rPr>
          <w:spacing w:val="8"/>
        </w:rPr>
        <w:t>现场赛前，省赛组委会将组织专家对晋级选手开展训练</w:t>
      </w:r>
      <w:r>
        <w:rPr>
          <w:spacing w:val="7"/>
        </w:rPr>
        <w:t>营。高教本科生组、高教研究生组和职教组每组前2名晋级</w:t>
      </w:r>
      <w:r>
        <w:rPr>
          <w:spacing w:val="-1"/>
        </w:rPr>
        <w:t>决赛。</w:t>
      </w:r>
    </w:p>
    <w:p w14:paraId="68599F5D">
      <w:pPr>
        <w:spacing w:before="2" w:line="221" w:lineRule="auto"/>
        <w:ind w:left="659"/>
        <w:rPr>
          <w:rFonts w:ascii="楷体" w:hAnsi="楷体" w:eastAsia="楷体" w:cs="楷体"/>
          <w:sz w:val="31"/>
          <w:szCs w:val="31"/>
        </w:rPr>
      </w:pPr>
      <w:r>
        <w:rPr>
          <w:rFonts w:ascii="楷体" w:hAnsi="楷体" w:eastAsia="楷体" w:cs="楷体"/>
          <w:spacing w:val="-3"/>
          <w:sz w:val="31"/>
          <w:szCs w:val="31"/>
        </w:rPr>
        <w:t>（三）决赛暨颁奖：11月中旬</w:t>
      </w:r>
    </w:p>
    <w:p w14:paraId="70F37BC4">
      <w:pPr>
        <w:pStyle w:val="2"/>
        <w:spacing w:before="218" w:line="350" w:lineRule="auto"/>
        <w:ind w:left="67" w:right="83" w:firstLine="599"/>
      </w:pPr>
      <w:r>
        <w:rPr>
          <w:spacing w:val="7"/>
        </w:rPr>
        <w:t>每组别前2名选手进入决赛。决赛采用现场赛形式评选</w:t>
      </w:r>
      <w:r>
        <w:rPr>
          <w:spacing w:val="5"/>
        </w:rPr>
        <w:t>出各组第一名，并举行颁奖仪式。</w:t>
      </w:r>
    </w:p>
    <w:p w14:paraId="67AD69D6">
      <w:pPr>
        <w:spacing w:before="3" w:line="224" w:lineRule="auto"/>
        <w:ind w:left="674"/>
        <w:rPr>
          <w:rFonts w:ascii="黑体" w:hAnsi="黑体" w:eastAsia="黑体" w:cs="黑体"/>
          <w:sz w:val="31"/>
          <w:szCs w:val="31"/>
        </w:rPr>
      </w:pPr>
      <w:r>
        <w:rPr>
          <w:rFonts w:ascii="黑体" w:hAnsi="黑体" w:eastAsia="黑体" w:cs="黑体"/>
          <w:spacing w:val="-5"/>
          <w:sz w:val="31"/>
          <w:szCs w:val="31"/>
        </w:rPr>
        <w:t>六、比赛环节</w:t>
      </w:r>
    </w:p>
    <w:p w14:paraId="22340058">
      <w:pPr>
        <w:pStyle w:val="2"/>
        <w:spacing w:before="214" w:line="222" w:lineRule="auto"/>
        <w:ind w:left="677"/>
      </w:pPr>
      <w:r>
        <w:rPr>
          <w:spacing w:val="8"/>
        </w:rPr>
        <w:t>现场赛设主题陈述、综合面试、现场点评三个环节。</w:t>
      </w:r>
    </w:p>
    <w:p w14:paraId="12D6728D">
      <w:pPr>
        <w:pStyle w:val="2"/>
        <w:spacing w:before="218" w:line="222" w:lineRule="auto"/>
        <w:jc w:val="right"/>
      </w:pPr>
      <w:r>
        <w:rPr>
          <w:rFonts w:ascii="楷体" w:hAnsi="楷体" w:eastAsia="楷体" w:cs="楷体"/>
          <w:spacing w:val="-4"/>
        </w:rPr>
        <w:t>（一）主题陈述（7分钟</w:t>
      </w:r>
      <w:r>
        <w:rPr>
          <w:rFonts w:ascii="楷体" w:hAnsi="楷体" w:eastAsia="楷体" w:cs="楷体"/>
          <w:spacing w:val="-89"/>
        </w:rPr>
        <w:t>）：</w:t>
      </w:r>
      <w:r>
        <w:rPr>
          <w:spacing w:val="-4"/>
        </w:rPr>
        <w:t>选手结合求职综合展示PPT，</w:t>
      </w:r>
    </w:p>
    <w:p w14:paraId="15CCDFF1">
      <w:pPr>
        <w:spacing w:line="222" w:lineRule="auto"/>
        <w:sectPr>
          <w:footerReference r:id="rId16" w:type="default"/>
          <w:pgSz w:w="11906" w:h="16839"/>
          <w:pgMar w:top="1431" w:right="1718" w:bottom="1262" w:left="1785" w:header="0" w:footer="947" w:gutter="0"/>
          <w:cols w:space="720" w:num="1"/>
        </w:sectPr>
      </w:pPr>
    </w:p>
    <w:p w14:paraId="27D0F179">
      <w:pPr>
        <w:pStyle w:val="2"/>
        <w:spacing w:before="210" w:line="222" w:lineRule="auto"/>
        <w:ind w:left="513"/>
      </w:pPr>
      <w:r>
        <w:rPr>
          <w:spacing w:val="6"/>
        </w:rPr>
        <w:t>陈述个人求职意向和职业准备情况。</w:t>
      </w:r>
    </w:p>
    <w:p w14:paraId="7067DC33">
      <w:pPr>
        <w:pStyle w:val="2"/>
        <w:spacing w:before="212" w:line="352" w:lineRule="auto"/>
        <w:ind w:left="480" w:right="469" w:firstLine="634"/>
      </w:pPr>
      <w:r>
        <w:rPr>
          <w:rFonts w:ascii="楷体" w:hAnsi="楷体" w:eastAsia="楷体" w:cs="楷体"/>
          <w:spacing w:val="2"/>
        </w:rPr>
        <w:t>（二）综合面试（5分钟</w:t>
      </w:r>
      <w:r>
        <w:rPr>
          <w:rFonts w:ascii="楷体" w:hAnsi="楷体" w:eastAsia="楷体" w:cs="楷体"/>
          <w:spacing w:val="-79"/>
        </w:rPr>
        <w:t>）：</w:t>
      </w:r>
      <w:r>
        <w:rPr>
          <w:spacing w:val="2"/>
        </w:rPr>
        <w:t>评委提出真实工作场景中可</w:t>
      </w:r>
      <w:r>
        <w:rPr>
          <w:spacing w:val="9"/>
        </w:rPr>
        <w:t>能遇到的问题，选手提出解决方案；评委结合选手陈</w:t>
      </w:r>
      <w:r>
        <w:rPr>
          <w:spacing w:val="8"/>
        </w:rPr>
        <w:t>述和现</w:t>
      </w:r>
      <w:r>
        <w:rPr>
          <w:spacing w:val="7"/>
        </w:rPr>
        <w:t>场表现自由提问。</w:t>
      </w:r>
    </w:p>
    <w:p w14:paraId="5241DBE6">
      <w:pPr>
        <w:pStyle w:val="2"/>
        <w:spacing w:line="351" w:lineRule="auto"/>
        <w:ind w:left="495" w:right="469" w:firstLine="619"/>
      </w:pPr>
      <w:r>
        <w:rPr>
          <w:rFonts w:ascii="楷体" w:hAnsi="楷体" w:eastAsia="楷体" w:cs="楷体"/>
          <w:spacing w:val="-2"/>
        </w:rPr>
        <w:t>（三）评委点评（3分钟</w:t>
      </w:r>
      <w:r>
        <w:rPr>
          <w:rFonts w:ascii="楷体" w:hAnsi="楷体" w:eastAsia="楷体" w:cs="楷体"/>
          <w:spacing w:val="-71"/>
        </w:rPr>
        <w:t>）：</w:t>
      </w:r>
      <w:r>
        <w:rPr>
          <w:spacing w:val="-2"/>
        </w:rPr>
        <w:t>评委完成打分后，针对选手</w:t>
      </w:r>
      <w:r>
        <w:rPr>
          <w:spacing w:val="8"/>
        </w:rPr>
        <w:t>的职业规划科学性、从业实践、职业素能提升等方面进行专</w:t>
      </w:r>
      <w:r>
        <w:rPr>
          <w:spacing w:val="7"/>
        </w:rPr>
        <w:t>业点评与剖析，提出针对性发展建议。</w:t>
      </w:r>
    </w:p>
    <w:p w14:paraId="77BCD0BC">
      <w:pPr>
        <w:spacing w:line="223" w:lineRule="auto"/>
        <w:ind w:left="1132"/>
        <w:rPr>
          <w:rFonts w:ascii="黑体" w:hAnsi="黑体" w:eastAsia="黑体" w:cs="黑体"/>
          <w:sz w:val="31"/>
          <w:szCs w:val="31"/>
        </w:rPr>
      </w:pPr>
      <w:r>
        <w:rPr>
          <w:rFonts w:ascii="黑体" w:hAnsi="黑体" w:eastAsia="黑体" w:cs="黑体"/>
          <w:spacing w:val="6"/>
          <w:sz w:val="31"/>
          <w:szCs w:val="31"/>
        </w:rPr>
        <w:t>七、评审标准</w:t>
      </w:r>
    </w:p>
    <w:p w14:paraId="06E4EBAD">
      <w:pPr>
        <w:spacing w:line="16" w:lineRule="exact"/>
      </w:pPr>
    </w:p>
    <w:tbl>
      <w:tblPr>
        <w:tblStyle w:val="5"/>
        <w:tblW w:w="9059"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6575"/>
        <w:gridCol w:w="854"/>
      </w:tblGrid>
      <w:tr w14:paraId="1C2C1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630" w:type="dxa"/>
            <w:vAlign w:val="top"/>
          </w:tcPr>
          <w:p w14:paraId="1D436F3A">
            <w:pPr>
              <w:pStyle w:val="6"/>
              <w:spacing w:before="187" w:line="217" w:lineRule="auto"/>
              <w:ind w:left="583"/>
            </w:pPr>
            <w:r>
              <w:rPr>
                <w:spacing w:val="-7"/>
              </w:rPr>
              <w:t>指标</w:t>
            </w:r>
          </w:p>
        </w:tc>
        <w:tc>
          <w:tcPr>
            <w:tcW w:w="6575" w:type="dxa"/>
            <w:vAlign w:val="top"/>
          </w:tcPr>
          <w:p w14:paraId="02913127">
            <w:pPr>
              <w:pStyle w:val="6"/>
              <w:spacing w:before="187" w:line="219" w:lineRule="auto"/>
              <w:ind w:left="3054"/>
            </w:pPr>
            <w:r>
              <w:rPr>
                <w:spacing w:val="-5"/>
              </w:rPr>
              <w:t>说明</w:t>
            </w:r>
          </w:p>
        </w:tc>
        <w:tc>
          <w:tcPr>
            <w:tcW w:w="854" w:type="dxa"/>
            <w:vAlign w:val="top"/>
          </w:tcPr>
          <w:p w14:paraId="369C4CC1">
            <w:pPr>
              <w:pStyle w:val="6"/>
              <w:spacing w:before="187" w:line="218" w:lineRule="auto"/>
              <w:ind w:left="197"/>
            </w:pPr>
            <w:r>
              <w:rPr>
                <w:spacing w:val="-6"/>
              </w:rPr>
              <w:t>分值</w:t>
            </w:r>
          </w:p>
        </w:tc>
      </w:tr>
      <w:tr w14:paraId="08687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30" w:type="dxa"/>
            <w:vMerge w:val="restart"/>
            <w:tcBorders>
              <w:bottom w:val="nil"/>
            </w:tcBorders>
            <w:vAlign w:val="top"/>
          </w:tcPr>
          <w:p w14:paraId="54076593">
            <w:pPr>
              <w:spacing w:line="430" w:lineRule="auto"/>
              <w:rPr>
                <w:rFonts w:ascii="Arial"/>
                <w:sz w:val="21"/>
              </w:rPr>
            </w:pPr>
          </w:p>
          <w:p w14:paraId="1A59263D">
            <w:pPr>
              <w:pStyle w:val="6"/>
              <w:spacing w:before="78" w:line="217" w:lineRule="auto"/>
              <w:ind w:left="351"/>
            </w:pPr>
            <w:r>
              <w:rPr>
                <w:spacing w:val="-5"/>
              </w:rPr>
              <w:t>职业目标</w:t>
            </w:r>
          </w:p>
        </w:tc>
        <w:tc>
          <w:tcPr>
            <w:tcW w:w="6575" w:type="dxa"/>
            <w:vAlign w:val="top"/>
          </w:tcPr>
          <w:p w14:paraId="699EB46A">
            <w:pPr>
              <w:pStyle w:val="6"/>
              <w:spacing w:before="38" w:line="223" w:lineRule="auto"/>
              <w:ind w:left="115" w:right="46" w:firstLine="17"/>
            </w:pPr>
            <w:r>
              <w:rPr>
                <w:spacing w:val="-4"/>
              </w:rPr>
              <w:t>能够结合就业市场需求和个人所学专业、能力及兴趣等特点，</w:t>
            </w:r>
            <w:r>
              <w:rPr>
                <w:spacing w:val="-2"/>
              </w:rPr>
              <w:t>合理设定职业目标。</w:t>
            </w:r>
          </w:p>
        </w:tc>
        <w:tc>
          <w:tcPr>
            <w:tcW w:w="854" w:type="dxa"/>
            <w:vAlign w:val="top"/>
          </w:tcPr>
          <w:p w14:paraId="2AB8D1F0">
            <w:pPr>
              <w:pStyle w:val="6"/>
              <w:spacing w:before="194" w:line="236" w:lineRule="auto"/>
              <w:ind w:left="387"/>
            </w:pPr>
            <w:r>
              <w:t>5</w:t>
            </w:r>
          </w:p>
        </w:tc>
      </w:tr>
      <w:tr w14:paraId="6A2C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30" w:type="dxa"/>
            <w:vMerge w:val="continue"/>
            <w:tcBorders>
              <w:top w:val="nil"/>
            </w:tcBorders>
            <w:vAlign w:val="top"/>
          </w:tcPr>
          <w:p w14:paraId="6BB12F83">
            <w:pPr>
              <w:rPr>
                <w:rFonts w:ascii="Arial"/>
                <w:sz w:val="21"/>
              </w:rPr>
            </w:pPr>
          </w:p>
        </w:tc>
        <w:tc>
          <w:tcPr>
            <w:tcW w:w="6575" w:type="dxa"/>
            <w:vAlign w:val="top"/>
          </w:tcPr>
          <w:p w14:paraId="44FE1185">
            <w:pPr>
              <w:pStyle w:val="6"/>
              <w:spacing w:before="38" w:line="223" w:lineRule="auto"/>
              <w:ind w:left="119" w:right="104" w:hanging="2"/>
            </w:pPr>
            <w:r>
              <w:rPr>
                <w:spacing w:val="-5"/>
              </w:rPr>
              <w:t>准确把握目标职业的任职要求、工作内容、基本流程和发展前</w:t>
            </w:r>
            <w:r>
              <w:rPr>
                <w:spacing w:val="-6"/>
              </w:rPr>
              <w:t>景等。</w:t>
            </w:r>
          </w:p>
        </w:tc>
        <w:tc>
          <w:tcPr>
            <w:tcW w:w="854" w:type="dxa"/>
            <w:vAlign w:val="top"/>
          </w:tcPr>
          <w:p w14:paraId="3477D44B">
            <w:pPr>
              <w:pStyle w:val="6"/>
              <w:spacing w:before="195" w:line="236" w:lineRule="auto"/>
              <w:ind w:left="387"/>
            </w:pPr>
            <w:r>
              <w:t>5</w:t>
            </w:r>
          </w:p>
        </w:tc>
      </w:tr>
      <w:tr w14:paraId="0AB4D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30" w:type="dxa"/>
            <w:vMerge w:val="restart"/>
            <w:tcBorders>
              <w:bottom w:val="nil"/>
            </w:tcBorders>
            <w:vAlign w:val="top"/>
          </w:tcPr>
          <w:p w14:paraId="12AFDD80">
            <w:pPr>
              <w:spacing w:line="432" w:lineRule="auto"/>
              <w:rPr>
                <w:rFonts w:ascii="Arial"/>
                <w:sz w:val="21"/>
              </w:rPr>
            </w:pPr>
          </w:p>
          <w:p w14:paraId="2FD41E61">
            <w:pPr>
              <w:pStyle w:val="6"/>
              <w:spacing w:before="78" w:line="216" w:lineRule="auto"/>
              <w:ind w:left="253"/>
            </w:pPr>
            <w:r>
              <w:rPr>
                <w:spacing w:val="-9"/>
              </w:rPr>
              <w:t>岗位胜任力</w:t>
            </w:r>
          </w:p>
        </w:tc>
        <w:tc>
          <w:tcPr>
            <w:tcW w:w="6575" w:type="dxa"/>
            <w:vAlign w:val="top"/>
          </w:tcPr>
          <w:p w14:paraId="3E7B8384">
            <w:pPr>
              <w:pStyle w:val="6"/>
              <w:spacing w:before="40" w:line="222" w:lineRule="auto"/>
              <w:ind w:left="112" w:right="104" w:firstLine="7"/>
            </w:pPr>
            <w:r>
              <w:rPr>
                <w:spacing w:val="-5"/>
              </w:rPr>
              <w:t>具备目标岗位所需综合素质，如思维认知、沟通协作能力和执</w:t>
            </w:r>
            <w:r>
              <w:rPr>
                <w:spacing w:val="-1"/>
              </w:rPr>
              <w:t>行力等，具有敬业奉献的职业精神。</w:t>
            </w:r>
          </w:p>
        </w:tc>
        <w:tc>
          <w:tcPr>
            <w:tcW w:w="854" w:type="dxa"/>
            <w:vAlign w:val="top"/>
          </w:tcPr>
          <w:p w14:paraId="345ED225">
            <w:pPr>
              <w:pStyle w:val="6"/>
              <w:spacing w:before="195" w:line="236" w:lineRule="auto"/>
              <w:ind w:left="323"/>
            </w:pPr>
            <w:r>
              <w:rPr>
                <w:spacing w:val="-9"/>
              </w:rPr>
              <w:t>40</w:t>
            </w:r>
          </w:p>
        </w:tc>
      </w:tr>
      <w:tr w14:paraId="2BD99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30" w:type="dxa"/>
            <w:vMerge w:val="continue"/>
            <w:tcBorders>
              <w:top w:val="nil"/>
            </w:tcBorders>
            <w:vAlign w:val="top"/>
          </w:tcPr>
          <w:p w14:paraId="2B3996AF">
            <w:pPr>
              <w:rPr>
                <w:rFonts w:ascii="Arial"/>
                <w:sz w:val="21"/>
              </w:rPr>
            </w:pPr>
          </w:p>
        </w:tc>
        <w:tc>
          <w:tcPr>
            <w:tcW w:w="6575" w:type="dxa"/>
            <w:vAlign w:val="top"/>
          </w:tcPr>
          <w:p w14:paraId="4E359059">
            <w:pPr>
              <w:pStyle w:val="6"/>
              <w:spacing w:before="41" w:line="222" w:lineRule="auto"/>
              <w:ind w:left="129" w:right="104" w:hanging="10"/>
            </w:pPr>
            <w:r>
              <w:rPr>
                <w:spacing w:val="-5"/>
              </w:rPr>
              <w:t>具备目标岗位所需的专业知识和技能要求，相关实习实践经历</w:t>
            </w:r>
            <w:r>
              <w:rPr>
                <w:spacing w:val="-2"/>
              </w:rPr>
              <w:t>丰富，具备解决实际问题的专业能力。</w:t>
            </w:r>
          </w:p>
        </w:tc>
        <w:tc>
          <w:tcPr>
            <w:tcW w:w="854" w:type="dxa"/>
            <w:vAlign w:val="top"/>
          </w:tcPr>
          <w:p w14:paraId="1E3F1640">
            <w:pPr>
              <w:pStyle w:val="6"/>
              <w:spacing w:before="198" w:line="236" w:lineRule="auto"/>
              <w:ind w:left="323"/>
            </w:pPr>
            <w:r>
              <w:rPr>
                <w:spacing w:val="-9"/>
              </w:rPr>
              <w:t>40</w:t>
            </w:r>
          </w:p>
        </w:tc>
      </w:tr>
      <w:tr w14:paraId="6524B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30" w:type="dxa"/>
            <w:vMerge w:val="restart"/>
            <w:tcBorders>
              <w:bottom w:val="nil"/>
            </w:tcBorders>
            <w:vAlign w:val="top"/>
          </w:tcPr>
          <w:p w14:paraId="193BF0FF">
            <w:pPr>
              <w:spacing w:line="248" w:lineRule="auto"/>
              <w:rPr>
                <w:rFonts w:ascii="Arial"/>
                <w:sz w:val="21"/>
              </w:rPr>
            </w:pPr>
          </w:p>
          <w:p w14:paraId="0886DF03">
            <w:pPr>
              <w:spacing w:line="248" w:lineRule="auto"/>
              <w:rPr>
                <w:rFonts w:ascii="Arial"/>
                <w:sz w:val="21"/>
              </w:rPr>
            </w:pPr>
          </w:p>
          <w:p w14:paraId="6C17DE68">
            <w:pPr>
              <w:spacing w:line="248" w:lineRule="auto"/>
              <w:rPr>
                <w:rFonts w:ascii="Arial"/>
                <w:sz w:val="21"/>
              </w:rPr>
            </w:pPr>
          </w:p>
          <w:p w14:paraId="750B7DE8">
            <w:pPr>
              <w:pStyle w:val="6"/>
              <w:spacing w:before="78" w:line="218" w:lineRule="auto"/>
              <w:ind w:left="340"/>
            </w:pPr>
            <w:r>
              <w:rPr>
                <w:spacing w:val="-3"/>
              </w:rPr>
              <w:t>发展潜力</w:t>
            </w:r>
          </w:p>
        </w:tc>
        <w:tc>
          <w:tcPr>
            <w:tcW w:w="6575" w:type="dxa"/>
            <w:vAlign w:val="top"/>
          </w:tcPr>
          <w:p w14:paraId="638D0615">
            <w:pPr>
              <w:pStyle w:val="6"/>
              <w:spacing w:before="40" w:line="228" w:lineRule="auto"/>
              <w:ind w:left="114" w:right="102" w:firstLine="5"/>
              <w:jc w:val="both"/>
            </w:pPr>
            <w:r>
              <w:rPr>
                <w:spacing w:val="-5"/>
              </w:rPr>
              <w:t>具备持续学习能力、创新精神和应对不确定性挑战的潜质，适应“十五五”未来职业发展要求；符合就业市场需求，获得用</w:t>
            </w:r>
            <w:r>
              <w:rPr>
                <w:spacing w:val="-2"/>
              </w:rPr>
              <w:t>人单位录用意向。</w:t>
            </w:r>
          </w:p>
        </w:tc>
        <w:tc>
          <w:tcPr>
            <w:tcW w:w="854" w:type="dxa"/>
            <w:vAlign w:val="top"/>
          </w:tcPr>
          <w:p w14:paraId="52F64AA9">
            <w:pPr>
              <w:spacing w:line="274" w:lineRule="auto"/>
              <w:rPr>
                <w:rFonts w:ascii="Arial"/>
                <w:sz w:val="21"/>
              </w:rPr>
            </w:pPr>
          </w:p>
          <w:p w14:paraId="53133E18">
            <w:pPr>
              <w:pStyle w:val="6"/>
              <w:spacing w:before="78" w:line="236" w:lineRule="auto"/>
              <w:ind w:left="387"/>
            </w:pPr>
            <w:r>
              <w:t>5</w:t>
            </w:r>
          </w:p>
        </w:tc>
      </w:tr>
      <w:tr w14:paraId="21A1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630" w:type="dxa"/>
            <w:vMerge w:val="continue"/>
            <w:tcBorders>
              <w:top w:val="nil"/>
            </w:tcBorders>
            <w:vAlign w:val="top"/>
          </w:tcPr>
          <w:p w14:paraId="4716335D">
            <w:pPr>
              <w:rPr>
                <w:rFonts w:ascii="Arial"/>
                <w:sz w:val="21"/>
              </w:rPr>
            </w:pPr>
          </w:p>
        </w:tc>
        <w:tc>
          <w:tcPr>
            <w:tcW w:w="6575" w:type="dxa"/>
            <w:vAlign w:val="top"/>
          </w:tcPr>
          <w:p w14:paraId="1B4C2C28">
            <w:pPr>
              <w:pStyle w:val="6"/>
              <w:spacing w:before="196" w:line="245" w:lineRule="auto"/>
              <w:ind w:left="119" w:right="104" w:firstLine="13"/>
            </w:pPr>
            <w:r>
              <w:rPr>
                <w:spacing w:val="-6"/>
              </w:rPr>
              <w:t>围绕</w:t>
            </w:r>
            <w:r>
              <w:rPr>
                <w:rFonts w:ascii="微软雅黑" w:hAnsi="微软雅黑" w:eastAsia="微软雅黑" w:cs="微软雅黑"/>
                <w:spacing w:val="-6"/>
              </w:rPr>
              <w:t>目</w:t>
            </w:r>
            <w:r>
              <w:rPr>
                <w:spacing w:val="-6"/>
              </w:rPr>
              <w:t>标职业要求，结合学校育</w:t>
            </w:r>
            <w:r>
              <w:rPr>
                <w:rFonts w:ascii="微软雅黑" w:hAnsi="微软雅黑" w:eastAsia="微软雅黑" w:cs="微软雅黑"/>
                <w:spacing w:val="-6"/>
              </w:rPr>
              <w:t>人</w:t>
            </w:r>
            <w:r>
              <w:rPr>
                <w:spacing w:val="-6"/>
              </w:rPr>
              <w:t>特</w:t>
            </w:r>
            <w:r>
              <w:rPr>
                <w:rFonts w:ascii="微软雅黑" w:hAnsi="微软雅黑" w:eastAsia="微软雅黑" w:cs="微软雅黑"/>
                <w:spacing w:val="-6"/>
              </w:rPr>
              <w:t>色</w:t>
            </w:r>
            <w:r>
              <w:rPr>
                <w:spacing w:val="-6"/>
              </w:rPr>
              <w:t>和所学专业，通过学校</w:t>
            </w:r>
            <w:r>
              <w:rPr>
                <w:spacing w:val="-2"/>
              </w:rPr>
              <w:t>开展的女职赛校赛培育选拔</w:t>
            </w:r>
          </w:p>
        </w:tc>
        <w:tc>
          <w:tcPr>
            <w:tcW w:w="854" w:type="dxa"/>
            <w:vAlign w:val="top"/>
          </w:tcPr>
          <w:p w14:paraId="02803585">
            <w:pPr>
              <w:spacing w:line="275" w:lineRule="auto"/>
              <w:rPr>
                <w:rFonts w:ascii="Arial"/>
                <w:sz w:val="21"/>
              </w:rPr>
            </w:pPr>
          </w:p>
          <w:p w14:paraId="7B0129E3">
            <w:pPr>
              <w:pStyle w:val="6"/>
              <w:spacing w:before="78" w:line="236" w:lineRule="auto"/>
              <w:ind w:left="387"/>
            </w:pPr>
            <w:r>
              <w:t>5</w:t>
            </w:r>
          </w:p>
        </w:tc>
      </w:tr>
    </w:tbl>
    <w:p w14:paraId="6457C2B0">
      <w:pPr>
        <w:spacing w:before="201" w:line="222" w:lineRule="auto"/>
        <w:ind w:left="1124"/>
        <w:rPr>
          <w:rFonts w:ascii="黑体" w:hAnsi="黑体" w:eastAsia="黑体" w:cs="黑体"/>
          <w:sz w:val="31"/>
          <w:szCs w:val="31"/>
        </w:rPr>
      </w:pPr>
      <w:r>
        <w:rPr>
          <w:rFonts w:ascii="黑体" w:hAnsi="黑体" w:eastAsia="黑体" w:cs="黑体"/>
          <w:spacing w:val="8"/>
          <w:sz w:val="31"/>
          <w:szCs w:val="31"/>
        </w:rPr>
        <w:t>八、求职赛道选手信息统计表</w:t>
      </w:r>
    </w:p>
    <w:p w14:paraId="677B2215">
      <w:pPr>
        <w:spacing w:before="218" w:line="222" w:lineRule="auto"/>
        <w:ind w:left="1842"/>
        <w:rPr>
          <w:rFonts w:ascii="黑体" w:hAnsi="黑体" w:eastAsia="黑体" w:cs="黑体"/>
          <w:sz w:val="31"/>
          <w:szCs w:val="31"/>
        </w:rPr>
      </w:pPr>
      <w:r>
        <w:rPr>
          <w:rFonts w:ascii="黑体" w:hAnsi="黑体" w:eastAsia="黑体" w:cs="黑体"/>
          <w:spacing w:val="10"/>
          <w:sz w:val="31"/>
          <w:szCs w:val="31"/>
        </w:rPr>
        <w:t>江西省2026年女性职业规划与发展大赛</w:t>
      </w:r>
    </w:p>
    <w:p w14:paraId="2DD7B622">
      <w:pPr>
        <w:pStyle w:val="2"/>
        <w:spacing w:before="218" w:line="291" w:lineRule="auto"/>
        <w:ind w:left="1141" w:right="2543" w:firstLine="1421"/>
      </w:pPr>
      <w:r>
        <w:rPr>
          <w:rFonts w:ascii="黑体" w:hAnsi="黑体" w:eastAsia="黑体" w:cs="黑体"/>
          <w:spacing w:val="8"/>
        </w:rPr>
        <w:t>求职赛道报名选手信息统计表</w:t>
      </w:r>
      <w:r>
        <w:rPr>
          <w:spacing w:val="1"/>
        </w:rPr>
        <w:t>学校名称：</w:t>
      </w:r>
    </w:p>
    <w:tbl>
      <w:tblPr>
        <w:tblStyle w:val="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983"/>
        <w:gridCol w:w="810"/>
        <w:gridCol w:w="905"/>
        <w:gridCol w:w="2136"/>
        <w:gridCol w:w="1232"/>
        <w:gridCol w:w="1233"/>
        <w:gridCol w:w="1238"/>
      </w:tblGrid>
      <w:tr w14:paraId="0962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03" w:type="dxa"/>
            <w:vAlign w:val="top"/>
          </w:tcPr>
          <w:p w14:paraId="0F4D0C1B">
            <w:pPr>
              <w:pStyle w:val="6"/>
              <w:spacing w:before="209" w:line="217" w:lineRule="auto"/>
              <w:ind w:left="117"/>
            </w:pPr>
            <w:r>
              <w:rPr>
                <w:spacing w:val="-4"/>
              </w:rPr>
              <w:t>序号</w:t>
            </w:r>
          </w:p>
        </w:tc>
        <w:tc>
          <w:tcPr>
            <w:tcW w:w="983" w:type="dxa"/>
            <w:vAlign w:val="top"/>
          </w:tcPr>
          <w:p w14:paraId="17258EFE">
            <w:pPr>
              <w:pStyle w:val="6"/>
              <w:spacing w:before="209" w:line="219" w:lineRule="auto"/>
              <w:ind w:left="255"/>
            </w:pPr>
            <w:r>
              <w:rPr>
                <w:spacing w:val="-5"/>
              </w:rPr>
              <w:t>姓名</w:t>
            </w:r>
          </w:p>
        </w:tc>
        <w:tc>
          <w:tcPr>
            <w:tcW w:w="810" w:type="dxa"/>
            <w:vAlign w:val="top"/>
          </w:tcPr>
          <w:p w14:paraId="44714258">
            <w:pPr>
              <w:pStyle w:val="6"/>
              <w:spacing w:before="209" w:line="217" w:lineRule="auto"/>
              <w:ind w:left="173"/>
            </w:pPr>
            <w:r>
              <w:rPr>
                <w:spacing w:val="-7"/>
              </w:rPr>
              <w:t>年级</w:t>
            </w:r>
          </w:p>
        </w:tc>
        <w:tc>
          <w:tcPr>
            <w:tcW w:w="905" w:type="dxa"/>
            <w:vAlign w:val="top"/>
          </w:tcPr>
          <w:p w14:paraId="0D7862DD">
            <w:pPr>
              <w:pStyle w:val="6"/>
              <w:spacing w:before="208" w:line="219" w:lineRule="auto"/>
              <w:ind w:left="224"/>
            </w:pPr>
            <w:r>
              <w:rPr>
                <w:spacing w:val="-9"/>
              </w:rPr>
              <w:t>专业</w:t>
            </w:r>
          </w:p>
        </w:tc>
        <w:tc>
          <w:tcPr>
            <w:tcW w:w="2136" w:type="dxa"/>
            <w:vAlign w:val="top"/>
          </w:tcPr>
          <w:p w14:paraId="1A011B10">
            <w:pPr>
              <w:pStyle w:val="6"/>
              <w:spacing w:before="209" w:line="217" w:lineRule="auto"/>
              <w:ind w:left="337"/>
            </w:pPr>
            <w:r>
              <w:rPr>
                <w:spacing w:val="-8"/>
              </w:rPr>
              <w:t>目标职业/企业</w:t>
            </w:r>
          </w:p>
        </w:tc>
        <w:tc>
          <w:tcPr>
            <w:tcW w:w="1232" w:type="dxa"/>
            <w:vAlign w:val="top"/>
          </w:tcPr>
          <w:p w14:paraId="201CB55C">
            <w:pPr>
              <w:pStyle w:val="6"/>
              <w:spacing w:before="209" w:line="216" w:lineRule="auto"/>
              <w:ind w:left="157"/>
            </w:pPr>
            <w:r>
              <w:rPr>
                <w:spacing w:val="-7"/>
              </w:rPr>
              <w:t>意向岗位</w:t>
            </w:r>
          </w:p>
        </w:tc>
        <w:tc>
          <w:tcPr>
            <w:tcW w:w="1233" w:type="dxa"/>
            <w:vAlign w:val="top"/>
          </w:tcPr>
          <w:p w14:paraId="191923B3">
            <w:pPr>
              <w:pStyle w:val="6"/>
              <w:spacing w:before="209" w:line="218" w:lineRule="auto"/>
              <w:ind w:left="144"/>
            </w:pPr>
            <w:r>
              <w:rPr>
                <w:spacing w:val="-3"/>
              </w:rPr>
              <w:t>联系电话</w:t>
            </w:r>
          </w:p>
        </w:tc>
        <w:tc>
          <w:tcPr>
            <w:tcW w:w="1238" w:type="dxa"/>
            <w:vAlign w:val="top"/>
          </w:tcPr>
          <w:p w14:paraId="262B9ECC">
            <w:pPr>
              <w:pStyle w:val="6"/>
              <w:spacing w:before="209" w:line="218" w:lineRule="auto"/>
              <w:ind w:left="387"/>
            </w:pPr>
            <w:r>
              <w:rPr>
                <w:spacing w:val="-7"/>
              </w:rPr>
              <w:t>组别</w:t>
            </w:r>
          </w:p>
        </w:tc>
      </w:tr>
      <w:tr w14:paraId="6910C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03" w:type="dxa"/>
            <w:vAlign w:val="top"/>
          </w:tcPr>
          <w:p w14:paraId="3DAAF536">
            <w:pPr>
              <w:pStyle w:val="6"/>
              <w:spacing w:before="102" w:line="237" w:lineRule="auto"/>
              <w:ind w:left="314"/>
            </w:pPr>
            <w:r>
              <w:t>1</w:t>
            </w:r>
          </w:p>
        </w:tc>
        <w:tc>
          <w:tcPr>
            <w:tcW w:w="983" w:type="dxa"/>
            <w:vAlign w:val="top"/>
          </w:tcPr>
          <w:p w14:paraId="6D142716">
            <w:pPr>
              <w:rPr>
                <w:rFonts w:ascii="Arial"/>
                <w:sz w:val="21"/>
              </w:rPr>
            </w:pPr>
          </w:p>
        </w:tc>
        <w:tc>
          <w:tcPr>
            <w:tcW w:w="810" w:type="dxa"/>
            <w:vAlign w:val="top"/>
          </w:tcPr>
          <w:p w14:paraId="0D2E85F3">
            <w:pPr>
              <w:rPr>
                <w:rFonts w:ascii="Arial"/>
                <w:sz w:val="21"/>
              </w:rPr>
            </w:pPr>
          </w:p>
        </w:tc>
        <w:tc>
          <w:tcPr>
            <w:tcW w:w="905" w:type="dxa"/>
            <w:vAlign w:val="top"/>
          </w:tcPr>
          <w:p w14:paraId="283A0DFA">
            <w:pPr>
              <w:rPr>
                <w:rFonts w:ascii="Arial"/>
                <w:sz w:val="21"/>
              </w:rPr>
            </w:pPr>
          </w:p>
        </w:tc>
        <w:tc>
          <w:tcPr>
            <w:tcW w:w="2136" w:type="dxa"/>
            <w:vAlign w:val="top"/>
          </w:tcPr>
          <w:p w14:paraId="5D83F902">
            <w:pPr>
              <w:rPr>
                <w:rFonts w:ascii="Arial"/>
                <w:sz w:val="21"/>
              </w:rPr>
            </w:pPr>
          </w:p>
        </w:tc>
        <w:tc>
          <w:tcPr>
            <w:tcW w:w="1232" w:type="dxa"/>
            <w:vAlign w:val="top"/>
          </w:tcPr>
          <w:p w14:paraId="2402D884">
            <w:pPr>
              <w:rPr>
                <w:rFonts w:ascii="Arial"/>
                <w:sz w:val="21"/>
              </w:rPr>
            </w:pPr>
          </w:p>
        </w:tc>
        <w:tc>
          <w:tcPr>
            <w:tcW w:w="1233" w:type="dxa"/>
            <w:vAlign w:val="top"/>
          </w:tcPr>
          <w:p w14:paraId="450FD690">
            <w:pPr>
              <w:rPr>
                <w:rFonts w:ascii="Arial"/>
                <w:sz w:val="21"/>
              </w:rPr>
            </w:pPr>
          </w:p>
        </w:tc>
        <w:tc>
          <w:tcPr>
            <w:tcW w:w="1238" w:type="dxa"/>
            <w:vAlign w:val="top"/>
          </w:tcPr>
          <w:p w14:paraId="484A68DA">
            <w:pPr>
              <w:rPr>
                <w:rFonts w:ascii="Arial"/>
                <w:sz w:val="21"/>
              </w:rPr>
            </w:pPr>
          </w:p>
        </w:tc>
      </w:tr>
      <w:tr w14:paraId="12665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03" w:type="dxa"/>
            <w:vAlign w:val="top"/>
          </w:tcPr>
          <w:p w14:paraId="18301CA6">
            <w:pPr>
              <w:pStyle w:val="6"/>
              <w:spacing w:before="115" w:line="237" w:lineRule="auto"/>
              <w:ind w:left="308"/>
            </w:pPr>
            <w:r>
              <w:t>2</w:t>
            </w:r>
          </w:p>
        </w:tc>
        <w:tc>
          <w:tcPr>
            <w:tcW w:w="983" w:type="dxa"/>
            <w:vAlign w:val="top"/>
          </w:tcPr>
          <w:p w14:paraId="469C3437">
            <w:pPr>
              <w:rPr>
                <w:rFonts w:ascii="Arial"/>
                <w:sz w:val="21"/>
              </w:rPr>
            </w:pPr>
          </w:p>
        </w:tc>
        <w:tc>
          <w:tcPr>
            <w:tcW w:w="810" w:type="dxa"/>
            <w:vAlign w:val="top"/>
          </w:tcPr>
          <w:p w14:paraId="78557153">
            <w:pPr>
              <w:rPr>
                <w:rFonts w:ascii="Arial"/>
                <w:sz w:val="21"/>
              </w:rPr>
            </w:pPr>
          </w:p>
        </w:tc>
        <w:tc>
          <w:tcPr>
            <w:tcW w:w="905" w:type="dxa"/>
            <w:vAlign w:val="top"/>
          </w:tcPr>
          <w:p w14:paraId="7822EA25">
            <w:pPr>
              <w:rPr>
                <w:rFonts w:ascii="Arial"/>
                <w:sz w:val="21"/>
              </w:rPr>
            </w:pPr>
          </w:p>
        </w:tc>
        <w:tc>
          <w:tcPr>
            <w:tcW w:w="2136" w:type="dxa"/>
            <w:vAlign w:val="top"/>
          </w:tcPr>
          <w:p w14:paraId="4E8A15E9">
            <w:pPr>
              <w:rPr>
                <w:rFonts w:ascii="Arial"/>
                <w:sz w:val="21"/>
              </w:rPr>
            </w:pPr>
          </w:p>
        </w:tc>
        <w:tc>
          <w:tcPr>
            <w:tcW w:w="1232" w:type="dxa"/>
            <w:vAlign w:val="top"/>
          </w:tcPr>
          <w:p w14:paraId="4FB828BA">
            <w:pPr>
              <w:rPr>
                <w:rFonts w:ascii="Arial"/>
                <w:sz w:val="21"/>
              </w:rPr>
            </w:pPr>
          </w:p>
        </w:tc>
        <w:tc>
          <w:tcPr>
            <w:tcW w:w="1233" w:type="dxa"/>
            <w:vAlign w:val="top"/>
          </w:tcPr>
          <w:p w14:paraId="5385C356">
            <w:pPr>
              <w:rPr>
                <w:rFonts w:ascii="Arial"/>
                <w:sz w:val="21"/>
              </w:rPr>
            </w:pPr>
          </w:p>
        </w:tc>
        <w:tc>
          <w:tcPr>
            <w:tcW w:w="1238" w:type="dxa"/>
            <w:vAlign w:val="top"/>
          </w:tcPr>
          <w:p w14:paraId="6346A6D5">
            <w:pPr>
              <w:rPr>
                <w:rFonts w:ascii="Arial"/>
                <w:sz w:val="21"/>
              </w:rPr>
            </w:pPr>
          </w:p>
        </w:tc>
      </w:tr>
    </w:tbl>
    <w:p w14:paraId="217DC98B">
      <w:pPr>
        <w:rPr>
          <w:rFonts w:ascii="Arial"/>
          <w:sz w:val="21"/>
        </w:rPr>
      </w:pPr>
    </w:p>
    <w:p w14:paraId="5FD129C1">
      <w:pPr>
        <w:rPr>
          <w:rFonts w:ascii="Arial" w:hAnsi="Arial" w:eastAsia="Arial" w:cs="Arial"/>
          <w:sz w:val="21"/>
          <w:szCs w:val="21"/>
        </w:rPr>
        <w:sectPr>
          <w:footerReference r:id="rId17" w:type="default"/>
          <w:pgSz w:w="11906" w:h="16839"/>
          <w:pgMar w:top="1431" w:right="1330" w:bottom="1262" w:left="1330" w:header="0" w:footer="949" w:gutter="0"/>
          <w:cols w:space="720" w:num="1"/>
        </w:sectPr>
      </w:pPr>
    </w:p>
    <w:p w14:paraId="74374BF7">
      <w:pPr>
        <w:pStyle w:val="2"/>
        <w:spacing w:before="210" w:line="222" w:lineRule="auto"/>
        <w:ind w:left="677"/>
      </w:pPr>
      <w:r>
        <w:rPr>
          <w:spacing w:val="1"/>
        </w:rPr>
        <w:t>报名人数统计：总数</w:t>
      </w:r>
    </w:p>
    <w:p w14:paraId="573D3D79">
      <w:pPr>
        <w:pStyle w:val="2"/>
        <w:spacing w:before="215" w:line="222" w:lineRule="auto"/>
        <w:ind w:left="667"/>
      </w:pPr>
      <w:r>
        <w:rPr>
          <w:spacing w:val="7"/>
        </w:rPr>
        <w:t>其中：高教本科组高教研究生组职教组</w:t>
      </w:r>
    </w:p>
    <w:p w14:paraId="6E6FEE8F">
      <w:pPr>
        <w:spacing w:line="351" w:lineRule="auto"/>
        <w:rPr>
          <w:rFonts w:ascii="Arial"/>
          <w:sz w:val="21"/>
        </w:rPr>
      </w:pPr>
    </w:p>
    <w:p w14:paraId="67DA623D">
      <w:pPr>
        <w:spacing w:line="351" w:lineRule="auto"/>
        <w:rPr>
          <w:rFonts w:ascii="Arial"/>
          <w:sz w:val="21"/>
        </w:rPr>
      </w:pPr>
    </w:p>
    <w:p w14:paraId="13B92D33">
      <w:pPr>
        <w:spacing w:before="101" w:line="222" w:lineRule="auto"/>
        <w:ind w:left="1386"/>
        <w:rPr>
          <w:rFonts w:ascii="黑体" w:hAnsi="黑体" w:eastAsia="黑体" w:cs="黑体"/>
          <w:sz w:val="31"/>
          <w:szCs w:val="31"/>
        </w:rPr>
      </w:pPr>
      <w:r>
        <w:rPr>
          <w:rFonts w:ascii="黑体" w:hAnsi="黑体" w:eastAsia="黑体" w:cs="黑体"/>
          <w:spacing w:val="10"/>
          <w:sz w:val="31"/>
          <w:szCs w:val="31"/>
        </w:rPr>
        <w:t>江西省2026年女性职业规划与发展大赛</w:t>
      </w:r>
    </w:p>
    <w:p w14:paraId="348DCA84">
      <w:pPr>
        <w:spacing w:before="217" w:line="222" w:lineRule="auto"/>
        <w:ind w:left="1786"/>
        <w:rPr>
          <w:rFonts w:ascii="黑体" w:hAnsi="黑体" w:eastAsia="黑体" w:cs="黑体"/>
          <w:sz w:val="31"/>
          <w:szCs w:val="31"/>
        </w:rPr>
      </w:pPr>
      <w:r>
        <w:rPr>
          <w:rFonts w:ascii="黑体" w:hAnsi="黑体" w:eastAsia="黑体" w:cs="黑体"/>
          <w:spacing w:val="8"/>
          <w:sz w:val="31"/>
          <w:szCs w:val="31"/>
        </w:rPr>
        <w:t>求职赛道晋级复赛选手信息统计表</w:t>
      </w:r>
    </w:p>
    <w:p w14:paraId="3655E0A6">
      <w:pPr>
        <w:pStyle w:val="2"/>
        <w:spacing w:before="217" w:line="221" w:lineRule="auto"/>
        <w:ind w:left="686"/>
      </w:pPr>
      <w:r>
        <w:rPr>
          <w:spacing w:val="8"/>
        </w:rPr>
        <w:t>学校名称：组别：高教本科组/高教研究生组/职教组</w:t>
      </w:r>
    </w:p>
    <w:p w14:paraId="5FBE8318">
      <w:pPr>
        <w:spacing w:line="18" w:lineRule="exact"/>
      </w:pPr>
    </w:p>
    <w:tbl>
      <w:tblPr>
        <w:tblStyle w:val="5"/>
        <w:tblW w:w="8125"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179"/>
        <w:gridCol w:w="752"/>
        <w:gridCol w:w="964"/>
        <w:gridCol w:w="1896"/>
        <w:gridCol w:w="1349"/>
        <w:gridCol w:w="1265"/>
      </w:tblGrid>
      <w:tr w14:paraId="288B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0" w:type="dxa"/>
            <w:vAlign w:val="top"/>
          </w:tcPr>
          <w:p w14:paraId="4146C74C">
            <w:pPr>
              <w:pStyle w:val="6"/>
              <w:spacing w:before="198" w:line="217" w:lineRule="auto"/>
              <w:ind w:left="124"/>
            </w:pPr>
            <w:r>
              <w:rPr>
                <w:spacing w:val="-4"/>
              </w:rPr>
              <w:t>序号</w:t>
            </w:r>
          </w:p>
        </w:tc>
        <w:tc>
          <w:tcPr>
            <w:tcW w:w="1179" w:type="dxa"/>
            <w:vAlign w:val="top"/>
          </w:tcPr>
          <w:p w14:paraId="25249863">
            <w:pPr>
              <w:pStyle w:val="6"/>
              <w:spacing w:before="199" w:line="219" w:lineRule="auto"/>
              <w:ind w:left="353"/>
            </w:pPr>
            <w:r>
              <w:rPr>
                <w:spacing w:val="-5"/>
              </w:rPr>
              <w:t>姓名</w:t>
            </w:r>
          </w:p>
        </w:tc>
        <w:tc>
          <w:tcPr>
            <w:tcW w:w="752" w:type="dxa"/>
            <w:vAlign w:val="top"/>
          </w:tcPr>
          <w:p w14:paraId="251C6650">
            <w:pPr>
              <w:pStyle w:val="6"/>
              <w:spacing w:before="198" w:line="217" w:lineRule="auto"/>
              <w:ind w:left="145"/>
            </w:pPr>
            <w:r>
              <w:rPr>
                <w:spacing w:val="-7"/>
              </w:rPr>
              <w:t>年级</w:t>
            </w:r>
          </w:p>
        </w:tc>
        <w:tc>
          <w:tcPr>
            <w:tcW w:w="964" w:type="dxa"/>
            <w:vAlign w:val="top"/>
          </w:tcPr>
          <w:p w14:paraId="06DFCEEF">
            <w:pPr>
              <w:pStyle w:val="6"/>
              <w:spacing w:before="198" w:line="219" w:lineRule="auto"/>
              <w:ind w:left="254"/>
            </w:pPr>
            <w:r>
              <w:rPr>
                <w:spacing w:val="-9"/>
              </w:rPr>
              <w:t>专业</w:t>
            </w:r>
          </w:p>
        </w:tc>
        <w:tc>
          <w:tcPr>
            <w:tcW w:w="1896" w:type="dxa"/>
            <w:vAlign w:val="top"/>
          </w:tcPr>
          <w:p w14:paraId="622A61DC">
            <w:pPr>
              <w:pStyle w:val="6"/>
              <w:spacing w:before="198" w:line="217" w:lineRule="auto"/>
              <w:ind w:left="218"/>
            </w:pPr>
            <w:r>
              <w:rPr>
                <w:spacing w:val="-8"/>
              </w:rPr>
              <w:t>目标职业/企业</w:t>
            </w:r>
          </w:p>
        </w:tc>
        <w:tc>
          <w:tcPr>
            <w:tcW w:w="1349" w:type="dxa"/>
            <w:vAlign w:val="top"/>
          </w:tcPr>
          <w:p w14:paraId="57915C6B">
            <w:pPr>
              <w:pStyle w:val="6"/>
              <w:spacing w:before="199" w:line="216" w:lineRule="auto"/>
              <w:ind w:left="217"/>
            </w:pPr>
            <w:r>
              <w:rPr>
                <w:spacing w:val="-7"/>
              </w:rPr>
              <w:t>意向岗位</w:t>
            </w:r>
          </w:p>
        </w:tc>
        <w:tc>
          <w:tcPr>
            <w:tcW w:w="1265" w:type="dxa"/>
            <w:vAlign w:val="top"/>
          </w:tcPr>
          <w:p w14:paraId="151C6F21">
            <w:pPr>
              <w:pStyle w:val="6"/>
              <w:spacing w:before="198" w:line="218" w:lineRule="auto"/>
              <w:ind w:left="158"/>
            </w:pPr>
            <w:r>
              <w:rPr>
                <w:spacing w:val="-3"/>
              </w:rPr>
              <w:t>联系电话</w:t>
            </w:r>
          </w:p>
        </w:tc>
      </w:tr>
      <w:tr w14:paraId="5C21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720" w:type="dxa"/>
            <w:vAlign w:val="top"/>
          </w:tcPr>
          <w:p w14:paraId="63792607">
            <w:pPr>
              <w:pStyle w:val="6"/>
              <w:spacing w:before="95" w:line="237" w:lineRule="auto"/>
              <w:ind w:left="321"/>
            </w:pPr>
            <w:r>
              <w:t>1</w:t>
            </w:r>
          </w:p>
        </w:tc>
        <w:tc>
          <w:tcPr>
            <w:tcW w:w="1179" w:type="dxa"/>
            <w:vAlign w:val="top"/>
          </w:tcPr>
          <w:p w14:paraId="15F13326">
            <w:pPr>
              <w:rPr>
                <w:rFonts w:ascii="Arial"/>
                <w:sz w:val="21"/>
              </w:rPr>
            </w:pPr>
          </w:p>
        </w:tc>
        <w:tc>
          <w:tcPr>
            <w:tcW w:w="752" w:type="dxa"/>
            <w:vAlign w:val="top"/>
          </w:tcPr>
          <w:p w14:paraId="1A3E81F5">
            <w:pPr>
              <w:rPr>
                <w:rFonts w:ascii="Arial"/>
                <w:sz w:val="21"/>
              </w:rPr>
            </w:pPr>
          </w:p>
        </w:tc>
        <w:tc>
          <w:tcPr>
            <w:tcW w:w="964" w:type="dxa"/>
            <w:vAlign w:val="top"/>
          </w:tcPr>
          <w:p w14:paraId="3E72E822">
            <w:pPr>
              <w:rPr>
                <w:rFonts w:ascii="Arial"/>
                <w:sz w:val="21"/>
              </w:rPr>
            </w:pPr>
          </w:p>
        </w:tc>
        <w:tc>
          <w:tcPr>
            <w:tcW w:w="1896" w:type="dxa"/>
            <w:vAlign w:val="top"/>
          </w:tcPr>
          <w:p w14:paraId="746F801B">
            <w:pPr>
              <w:rPr>
                <w:rFonts w:ascii="Arial"/>
                <w:sz w:val="21"/>
              </w:rPr>
            </w:pPr>
          </w:p>
        </w:tc>
        <w:tc>
          <w:tcPr>
            <w:tcW w:w="1349" w:type="dxa"/>
            <w:vAlign w:val="top"/>
          </w:tcPr>
          <w:p w14:paraId="24FA1BFB">
            <w:pPr>
              <w:rPr>
                <w:rFonts w:ascii="Arial"/>
                <w:sz w:val="21"/>
              </w:rPr>
            </w:pPr>
          </w:p>
        </w:tc>
        <w:tc>
          <w:tcPr>
            <w:tcW w:w="1265" w:type="dxa"/>
            <w:vAlign w:val="top"/>
          </w:tcPr>
          <w:p w14:paraId="44789130">
            <w:pPr>
              <w:rPr>
                <w:rFonts w:ascii="Arial"/>
                <w:sz w:val="21"/>
              </w:rPr>
            </w:pPr>
          </w:p>
        </w:tc>
      </w:tr>
      <w:tr w14:paraId="74075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20" w:type="dxa"/>
            <w:vAlign w:val="top"/>
          </w:tcPr>
          <w:p w14:paraId="5FA54991">
            <w:pPr>
              <w:pStyle w:val="6"/>
              <w:spacing w:before="99" w:line="237" w:lineRule="auto"/>
              <w:ind w:left="315"/>
            </w:pPr>
            <w:r>
              <w:t>2</w:t>
            </w:r>
          </w:p>
        </w:tc>
        <w:tc>
          <w:tcPr>
            <w:tcW w:w="1179" w:type="dxa"/>
            <w:vAlign w:val="top"/>
          </w:tcPr>
          <w:p w14:paraId="42356974">
            <w:pPr>
              <w:rPr>
                <w:rFonts w:ascii="Arial"/>
                <w:sz w:val="21"/>
              </w:rPr>
            </w:pPr>
          </w:p>
        </w:tc>
        <w:tc>
          <w:tcPr>
            <w:tcW w:w="752" w:type="dxa"/>
            <w:vAlign w:val="top"/>
          </w:tcPr>
          <w:p w14:paraId="3C5A145A">
            <w:pPr>
              <w:rPr>
                <w:rFonts w:ascii="Arial"/>
                <w:sz w:val="21"/>
              </w:rPr>
            </w:pPr>
          </w:p>
        </w:tc>
        <w:tc>
          <w:tcPr>
            <w:tcW w:w="964" w:type="dxa"/>
            <w:vAlign w:val="top"/>
          </w:tcPr>
          <w:p w14:paraId="54BA4C81">
            <w:pPr>
              <w:rPr>
                <w:rFonts w:ascii="Arial"/>
                <w:sz w:val="21"/>
              </w:rPr>
            </w:pPr>
          </w:p>
        </w:tc>
        <w:tc>
          <w:tcPr>
            <w:tcW w:w="1896" w:type="dxa"/>
            <w:vAlign w:val="top"/>
          </w:tcPr>
          <w:p w14:paraId="000E47A1">
            <w:pPr>
              <w:rPr>
                <w:rFonts w:ascii="Arial"/>
                <w:sz w:val="21"/>
              </w:rPr>
            </w:pPr>
          </w:p>
        </w:tc>
        <w:tc>
          <w:tcPr>
            <w:tcW w:w="1349" w:type="dxa"/>
            <w:vAlign w:val="top"/>
          </w:tcPr>
          <w:p w14:paraId="15C29599">
            <w:pPr>
              <w:rPr>
                <w:rFonts w:ascii="Arial"/>
                <w:sz w:val="21"/>
              </w:rPr>
            </w:pPr>
          </w:p>
        </w:tc>
        <w:tc>
          <w:tcPr>
            <w:tcW w:w="1265" w:type="dxa"/>
            <w:vAlign w:val="top"/>
          </w:tcPr>
          <w:p w14:paraId="23667C76">
            <w:pPr>
              <w:rPr>
                <w:rFonts w:ascii="Arial"/>
                <w:sz w:val="21"/>
              </w:rPr>
            </w:pPr>
          </w:p>
        </w:tc>
      </w:tr>
    </w:tbl>
    <w:p w14:paraId="373780B9">
      <w:pPr>
        <w:pStyle w:val="2"/>
        <w:spacing w:before="201" w:line="222" w:lineRule="auto"/>
        <w:ind w:left="669"/>
      </w:pPr>
      <w:r>
        <w:rPr>
          <w:spacing w:val="-1"/>
        </w:rPr>
        <w:t>人数统计：总数</w:t>
      </w:r>
    </w:p>
    <w:p w14:paraId="0A9F95BE">
      <w:pPr>
        <w:pStyle w:val="2"/>
        <w:spacing w:before="218" w:line="222" w:lineRule="auto"/>
        <w:ind w:left="667"/>
      </w:pPr>
      <w:r>
        <w:rPr>
          <w:spacing w:val="7"/>
        </w:rPr>
        <w:t>其中：高教本科组高教研究生组职教组</w:t>
      </w:r>
    </w:p>
    <w:p w14:paraId="371B723A">
      <w:pPr>
        <w:spacing w:line="222" w:lineRule="auto"/>
        <w:sectPr>
          <w:footerReference r:id="rId18" w:type="default"/>
          <w:pgSz w:w="11906" w:h="16839"/>
          <w:pgMar w:top="1431" w:right="1785" w:bottom="1262" w:left="1785" w:header="0" w:footer="947" w:gutter="0"/>
          <w:cols w:space="720" w:num="1"/>
        </w:sectPr>
      </w:pPr>
    </w:p>
    <w:p w14:paraId="12A0BEA0">
      <w:pPr>
        <w:spacing w:before="209" w:line="226" w:lineRule="auto"/>
        <w:ind w:left="48"/>
        <w:rPr>
          <w:rFonts w:ascii="黑体" w:hAnsi="黑体" w:eastAsia="黑体" w:cs="黑体"/>
          <w:sz w:val="31"/>
          <w:szCs w:val="31"/>
        </w:rPr>
      </w:pPr>
      <w:r>
        <w:rPr>
          <w:rFonts w:ascii="黑体" w:hAnsi="黑体" w:eastAsia="黑体" w:cs="黑体"/>
          <w:spacing w:val="-6"/>
          <w:sz w:val="31"/>
          <w:szCs w:val="31"/>
        </w:rPr>
        <w:t>附件2</w:t>
      </w:r>
    </w:p>
    <w:p w14:paraId="7D406AAC">
      <w:pPr>
        <w:spacing w:line="242" w:lineRule="auto"/>
        <w:rPr>
          <w:rFonts w:ascii="Arial"/>
          <w:sz w:val="21"/>
        </w:rPr>
      </w:pPr>
    </w:p>
    <w:p w14:paraId="79BB0732">
      <w:pPr>
        <w:spacing w:line="243" w:lineRule="auto"/>
        <w:rPr>
          <w:rFonts w:ascii="Arial"/>
          <w:sz w:val="21"/>
        </w:rPr>
      </w:pPr>
    </w:p>
    <w:p w14:paraId="46885AE7">
      <w:pPr>
        <w:spacing w:before="185" w:line="192" w:lineRule="auto"/>
        <w:ind w:left="320"/>
        <w:outlineLvl w:val="0"/>
        <w:rPr>
          <w:rFonts w:ascii="微软雅黑" w:hAnsi="微软雅黑" w:eastAsia="微软雅黑" w:cs="微软雅黑"/>
          <w:sz w:val="43"/>
          <w:szCs w:val="43"/>
        </w:rPr>
      </w:pPr>
      <w:r>
        <w:rPr>
          <w:rFonts w:ascii="微软雅黑" w:hAnsi="微软雅黑" w:eastAsia="微软雅黑" w:cs="微软雅黑"/>
          <w:spacing w:val="-1"/>
          <w:sz w:val="43"/>
          <w:szCs w:val="43"/>
        </w:rPr>
        <w:t>江西省2026年女性职业规划与发展大赛</w:t>
      </w:r>
    </w:p>
    <w:p w14:paraId="62C917B7">
      <w:pPr>
        <w:spacing w:line="215" w:lineRule="auto"/>
        <w:ind w:left="2849"/>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发展赛道方案</w:t>
      </w:r>
    </w:p>
    <w:p w14:paraId="1EB9697F">
      <w:pPr>
        <w:spacing w:line="270" w:lineRule="auto"/>
        <w:rPr>
          <w:rFonts w:ascii="Arial"/>
          <w:sz w:val="21"/>
        </w:rPr>
      </w:pPr>
    </w:p>
    <w:p w14:paraId="4C17B767">
      <w:pPr>
        <w:spacing w:line="271" w:lineRule="auto"/>
        <w:rPr>
          <w:rFonts w:ascii="Arial"/>
          <w:sz w:val="21"/>
        </w:rPr>
      </w:pPr>
    </w:p>
    <w:p w14:paraId="7E445143">
      <w:pPr>
        <w:spacing w:before="101" w:line="223" w:lineRule="auto"/>
        <w:ind w:left="677"/>
        <w:rPr>
          <w:rFonts w:ascii="黑体" w:hAnsi="黑体" w:eastAsia="黑体" w:cs="黑体"/>
          <w:sz w:val="31"/>
          <w:szCs w:val="31"/>
        </w:rPr>
      </w:pPr>
      <w:r>
        <w:rPr>
          <w:rFonts w:ascii="黑体" w:hAnsi="黑体" w:eastAsia="黑体" w:cs="黑体"/>
          <w:spacing w:val="7"/>
          <w:sz w:val="31"/>
          <w:szCs w:val="31"/>
        </w:rPr>
        <w:t>一、赛道设置和参赛对象</w:t>
      </w:r>
    </w:p>
    <w:p w14:paraId="73B65826">
      <w:pPr>
        <w:pStyle w:val="2"/>
        <w:spacing w:before="212" w:line="225" w:lineRule="auto"/>
        <w:ind w:left="669"/>
      </w:pPr>
      <w:r>
        <w:rPr>
          <w:spacing w:val="8"/>
        </w:rPr>
        <w:t>分为职业组、创业组和宝妈组三个组别。</w:t>
      </w:r>
    </w:p>
    <w:p w14:paraId="36714DB7">
      <w:pPr>
        <w:pStyle w:val="2"/>
        <w:spacing w:before="213" w:line="351" w:lineRule="auto"/>
        <w:ind w:left="34" w:right="15" w:firstLine="646"/>
      </w:pPr>
      <w:r>
        <w:rPr>
          <w:spacing w:val="3"/>
        </w:rPr>
        <w:t>职业组：参赛对象为赣籍或来赣就业五年以上，年龄22</w:t>
      </w:r>
      <w:r>
        <w:rPr>
          <w:spacing w:val="8"/>
        </w:rPr>
        <w:t>至55周岁有一定职业成果的女性。重点推荐“126</w:t>
      </w:r>
      <w:r>
        <w:rPr>
          <w:spacing w:val="7"/>
        </w:rPr>
        <w:t>9”行动</w:t>
      </w:r>
      <w:r>
        <w:rPr>
          <w:spacing w:val="8"/>
        </w:rPr>
        <w:t>计划相关企业女性高管、科研人员、技工人才等。</w:t>
      </w:r>
    </w:p>
    <w:p w14:paraId="5D295A97">
      <w:pPr>
        <w:pStyle w:val="2"/>
        <w:spacing w:before="2" w:line="351" w:lineRule="auto"/>
        <w:ind w:left="30" w:right="16" w:firstLine="629"/>
        <w:jc w:val="both"/>
      </w:pPr>
      <w:r>
        <w:rPr>
          <w:spacing w:val="9"/>
        </w:rPr>
        <w:t>创业组：参赛对象为赣籍或在赣创业两年以上的企业创</w:t>
      </w:r>
      <w:r>
        <w:rPr>
          <w:spacing w:val="3"/>
        </w:rPr>
        <w:t>始人、合伙人（含</w:t>
      </w:r>
      <w:r>
        <w:t>OPC</w:t>
      </w:r>
      <w:r>
        <w:rPr>
          <w:spacing w:val="3"/>
        </w:rPr>
        <w:t>“一人公司”创业</w:t>
      </w:r>
      <w:r>
        <w:rPr>
          <w:spacing w:val="-60"/>
        </w:rPr>
        <w:t>），</w:t>
      </w:r>
      <w:r>
        <w:rPr>
          <w:spacing w:val="3"/>
        </w:rPr>
        <w:t>且年龄</w:t>
      </w:r>
      <w:r>
        <w:rPr>
          <w:spacing w:val="2"/>
        </w:rPr>
        <w:t>为22至</w:t>
      </w:r>
      <w:r>
        <w:rPr>
          <w:spacing w:val="3"/>
        </w:rPr>
        <w:t>55周岁的女性。</w:t>
      </w:r>
    </w:p>
    <w:p w14:paraId="0B9AE2D4">
      <w:pPr>
        <w:pStyle w:val="2"/>
        <w:spacing w:before="4" w:line="351" w:lineRule="auto"/>
        <w:ind w:left="32" w:right="4" w:firstLine="658"/>
        <w:jc w:val="both"/>
      </w:pPr>
      <w:r>
        <w:rPr>
          <w:spacing w:val="7"/>
        </w:rPr>
        <w:t>宝妈组：参赛对象为在赣生活工作、法定劳动年龄内的</w:t>
      </w:r>
      <w:r>
        <w:rPr>
          <w:spacing w:val="1"/>
        </w:rPr>
        <w:t>对12周岁以下儿童负有抚养义务、因生育进行职业转换的女</w:t>
      </w:r>
      <w:r>
        <w:rPr>
          <w:spacing w:val="-5"/>
        </w:rPr>
        <w:t>性。</w:t>
      </w:r>
    </w:p>
    <w:p w14:paraId="0DE6A1CE">
      <w:pPr>
        <w:spacing w:before="1" w:line="224" w:lineRule="auto"/>
        <w:ind w:left="675"/>
        <w:rPr>
          <w:rFonts w:ascii="黑体" w:hAnsi="黑体" w:eastAsia="黑体" w:cs="黑体"/>
          <w:sz w:val="31"/>
          <w:szCs w:val="31"/>
        </w:rPr>
      </w:pPr>
      <w:r>
        <w:rPr>
          <w:rFonts w:ascii="黑体" w:hAnsi="黑体" w:eastAsia="黑体" w:cs="黑体"/>
          <w:spacing w:val="7"/>
          <w:sz w:val="31"/>
          <w:szCs w:val="31"/>
        </w:rPr>
        <w:t>二、参赛材料要求</w:t>
      </w:r>
    </w:p>
    <w:p w14:paraId="69EF72ED">
      <w:pPr>
        <w:pStyle w:val="2"/>
        <w:spacing w:before="214" w:line="221" w:lineRule="auto"/>
        <w:ind w:left="659"/>
      </w:pPr>
      <w:r>
        <w:rPr>
          <w:spacing w:val="-7"/>
        </w:rPr>
        <w:t>（一）个人简历（PDF格式）。</w:t>
      </w:r>
    </w:p>
    <w:p w14:paraId="478E0CB8">
      <w:pPr>
        <w:pStyle w:val="2"/>
        <w:spacing w:before="219" w:line="351" w:lineRule="auto"/>
        <w:ind w:left="46" w:right="15" w:firstLine="612"/>
      </w:pPr>
      <w:r>
        <w:rPr>
          <w:spacing w:val="-12"/>
        </w:rPr>
        <w:t>（二）职涯发展陈述材料（陈述PPT、事迹介绍1000-2000</w:t>
      </w:r>
      <w:r>
        <w:rPr>
          <w:spacing w:val="-1"/>
        </w:rPr>
        <w:t>字或陈述稿，可附有视频，不超过50MB）。</w:t>
      </w:r>
    </w:p>
    <w:p w14:paraId="3358F90B">
      <w:pPr>
        <w:pStyle w:val="2"/>
        <w:spacing w:before="4" w:line="351" w:lineRule="auto"/>
        <w:ind w:left="34" w:right="13" w:firstLine="625"/>
      </w:pPr>
      <w:r>
        <w:rPr>
          <w:spacing w:val="6"/>
        </w:rPr>
        <w:t>（三）辅助证明材料，包括学历或学位、职业</w:t>
      </w:r>
      <w:r>
        <w:rPr>
          <w:spacing w:val="5"/>
        </w:rPr>
        <w:t>能力等级</w:t>
      </w:r>
      <w:r>
        <w:rPr>
          <w:spacing w:val="8"/>
        </w:rPr>
        <w:t>证书、获奖证书、岗位聘书等证明材料（</w:t>
      </w:r>
      <w:r>
        <w:t>PDF</w:t>
      </w:r>
      <w:r>
        <w:rPr>
          <w:spacing w:val="8"/>
        </w:rPr>
        <w:t>格式，整合为</w:t>
      </w:r>
      <w:r>
        <w:rPr>
          <w:spacing w:val="-5"/>
        </w:rPr>
        <w:t>单个文件，不超过50MB）。</w:t>
      </w:r>
    </w:p>
    <w:p w14:paraId="454728BD">
      <w:pPr>
        <w:spacing w:line="351" w:lineRule="auto"/>
        <w:sectPr>
          <w:footerReference r:id="rId19" w:type="default"/>
          <w:pgSz w:w="11906" w:h="16839"/>
          <w:pgMar w:top="1431" w:right="1785" w:bottom="1262" w:left="1785" w:header="0" w:footer="949" w:gutter="0"/>
          <w:cols w:space="720" w:num="1"/>
        </w:sectPr>
      </w:pPr>
    </w:p>
    <w:p w14:paraId="30BB55B4">
      <w:pPr>
        <w:spacing w:before="209" w:line="224" w:lineRule="auto"/>
        <w:ind w:left="678"/>
        <w:rPr>
          <w:rFonts w:ascii="黑体" w:hAnsi="黑体" w:eastAsia="黑体" w:cs="黑体"/>
          <w:sz w:val="31"/>
          <w:szCs w:val="31"/>
        </w:rPr>
      </w:pPr>
      <w:r>
        <w:rPr>
          <w:rFonts w:ascii="黑体" w:hAnsi="黑体" w:eastAsia="黑体" w:cs="黑体"/>
          <w:spacing w:val="-5"/>
          <w:sz w:val="31"/>
          <w:szCs w:val="31"/>
        </w:rPr>
        <w:t>三、比赛环节</w:t>
      </w:r>
    </w:p>
    <w:p w14:paraId="163E5703">
      <w:pPr>
        <w:pStyle w:val="2"/>
        <w:spacing w:before="211" w:line="222" w:lineRule="auto"/>
        <w:ind w:left="667"/>
      </w:pPr>
      <w:r>
        <w:rPr>
          <w:spacing w:val="8"/>
        </w:rPr>
        <w:t>设职涯故事陈述、评委提问、点评环节。</w:t>
      </w:r>
    </w:p>
    <w:p w14:paraId="42FA84D4">
      <w:pPr>
        <w:spacing w:before="214" w:line="223" w:lineRule="auto"/>
        <w:ind w:left="659"/>
        <w:rPr>
          <w:rFonts w:ascii="楷体" w:hAnsi="楷体" w:eastAsia="楷体" w:cs="楷体"/>
          <w:sz w:val="31"/>
          <w:szCs w:val="31"/>
        </w:rPr>
      </w:pPr>
      <w:r>
        <w:rPr>
          <w:rFonts w:ascii="楷体" w:hAnsi="楷体" w:eastAsia="楷体" w:cs="楷体"/>
          <w:spacing w:val="2"/>
          <w:sz w:val="31"/>
          <w:szCs w:val="31"/>
        </w:rPr>
        <w:t>（一）职涯故事陈述（6分钟）</w:t>
      </w:r>
    </w:p>
    <w:p w14:paraId="21CCDD47">
      <w:pPr>
        <w:pStyle w:val="2"/>
        <w:spacing w:before="218" w:line="351" w:lineRule="auto"/>
        <w:ind w:left="22" w:right="13" w:firstLine="658"/>
        <w:jc w:val="both"/>
      </w:pPr>
      <w:r>
        <w:rPr>
          <w:spacing w:val="8"/>
        </w:rPr>
        <w:t>职业组选手通过职业生涯故事陈述，展示选手职业综合</w:t>
      </w:r>
      <w:r>
        <w:rPr>
          <w:spacing w:val="6"/>
        </w:rPr>
        <w:t>素能、职业抉择、适应和发展的关键节点的思考与行动，以</w:t>
      </w:r>
      <w:r>
        <w:rPr>
          <w:spacing w:val="9"/>
        </w:rPr>
        <w:t>及阶段性职业成果和职业发展规划。重点突出终身学习对帮助女性树立生涯发展意识，促进生涯高质量发展，从容应对</w:t>
      </w:r>
      <w:r>
        <w:rPr>
          <w:spacing w:val="8"/>
        </w:rPr>
        <w:t>生涯发展中的问题与挑战的作用。</w:t>
      </w:r>
    </w:p>
    <w:p w14:paraId="63FAE33B">
      <w:pPr>
        <w:pStyle w:val="2"/>
        <w:spacing w:before="4" w:line="351" w:lineRule="auto"/>
        <w:ind w:left="20" w:right="11" w:firstLine="639"/>
        <w:jc w:val="both"/>
      </w:pPr>
      <w:r>
        <w:rPr>
          <w:spacing w:val="9"/>
        </w:rPr>
        <w:t>创业组选手通过自身创业生涯故事陈述，展示选手创业历程、综合素能、发展规划、职涯反思，展现江西女性创业</w:t>
      </w:r>
      <w:r>
        <w:rPr>
          <w:spacing w:val="22"/>
        </w:rPr>
        <w:t>者服务国家发展大局、服务地方经济建设的家国</w:t>
      </w:r>
      <w:r>
        <w:rPr>
          <w:spacing w:val="21"/>
        </w:rPr>
        <w:t>情怀和作</w:t>
      </w:r>
      <w:r>
        <w:rPr>
          <w:spacing w:val="9"/>
        </w:rPr>
        <w:t>为，终身学习的意识和行动，为江西女性创业者生涯发展提</w:t>
      </w:r>
      <w:r>
        <w:rPr>
          <w:spacing w:val="8"/>
        </w:rPr>
        <w:t>供可学可鉴可推广的典型样本。</w:t>
      </w:r>
    </w:p>
    <w:p w14:paraId="2B10A090">
      <w:pPr>
        <w:pStyle w:val="2"/>
        <w:spacing w:before="1" w:line="352" w:lineRule="auto"/>
        <w:ind w:left="48" w:right="16" w:firstLine="642"/>
      </w:pPr>
      <w:r>
        <w:rPr>
          <w:spacing w:val="7"/>
        </w:rPr>
        <w:t>宝妈组通过自身生涯故事陈述，展示其在兼顾多角色生</w:t>
      </w:r>
      <w:r>
        <w:rPr>
          <w:spacing w:val="6"/>
        </w:rPr>
        <w:t>涯发展中的智慧、学习与成长。</w:t>
      </w:r>
    </w:p>
    <w:p w14:paraId="1EB8D82F">
      <w:pPr>
        <w:spacing w:before="1" w:line="219" w:lineRule="auto"/>
        <w:ind w:left="659"/>
        <w:rPr>
          <w:rFonts w:ascii="楷体" w:hAnsi="楷体" w:eastAsia="楷体" w:cs="楷体"/>
          <w:sz w:val="31"/>
          <w:szCs w:val="31"/>
        </w:rPr>
      </w:pPr>
      <w:r>
        <w:rPr>
          <w:rFonts w:ascii="楷体" w:hAnsi="楷体" w:eastAsia="楷体" w:cs="楷体"/>
          <w:sz w:val="31"/>
          <w:szCs w:val="31"/>
        </w:rPr>
        <w:t>（二）评委提问（3分钟）</w:t>
      </w:r>
    </w:p>
    <w:p w14:paraId="04768E27">
      <w:pPr>
        <w:pStyle w:val="2"/>
        <w:spacing w:before="220" w:line="352" w:lineRule="auto"/>
        <w:ind w:left="30" w:right="14" w:firstLine="636"/>
      </w:pPr>
      <w:r>
        <w:rPr>
          <w:spacing w:val="9"/>
        </w:rPr>
        <w:t>评委针对选手情况，提出工作生活场景中可</w:t>
      </w:r>
      <w:r>
        <w:rPr>
          <w:spacing w:val="8"/>
        </w:rPr>
        <w:t>能遇到的问题，选手给出解决方案；评委结合选手陈述自由提问。</w:t>
      </w:r>
    </w:p>
    <w:p w14:paraId="24F9BAB0">
      <w:pPr>
        <w:pStyle w:val="2"/>
        <w:spacing w:before="1" w:line="351" w:lineRule="auto"/>
        <w:ind w:left="40" w:right="13" w:firstLine="619"/>
        <w:jc w:val="both"/>
      </w:pPr>
      <w:r>
        <w:rPr>
          <w:rFonts w:ascii="楷体" w:hAnsi="楷体" w:eastAsia="楷体" w:cs="楷体"/>
          <w:spacing w:val="-1"/>
        </w:rPr>
        <w:t>（三）评委点评（2分钟</w:t>
      </w:r>
      <w:r>
        <w:rPr>
          <w:rFonts w:ascii="楷体" w:hAnsi="楷体" w:eastAsia="楷体" w:cs="楷体"/>
          <w:spacing w:val="-75"/>
        </w:rPr>
        <w:t>）：</w:t>
      </w:r>
      <w:r>
        <w:rPr>
          <w:spacing w:val="-1"/>
        </w:rPr>
        <w:t>评委完成打分后，针</w:t>
      </w:r>
      <w:r>
        <w:rPr>
          <w:spacing w:val="-2"/>
        </w:rPr>
        <w:t>对选手</w:t>
      </w:r>
      <w:r>
        <w:rPr>
          <w:spacing w:val="8"/>
        </w:rPr>
        <w:t>的职业规划科学性、职业发展能力、综合素能等方面进行专</w:t>
      </w:r>
      <w:r>
        <w:rPr>
          <w:spacing w:val="6"/>
        </w:rPr>
        <w:t>业点评与剖析、建议。</w:t>
      </w:r>
    </w:p>
    <w:p w14:paraId="619A6489">
      <w:pPr>
        <w:spacing w:line="223" w:lineRule="auto"/>
        <w:ind w:left="690"/>
        <w:rPr>
          <w:rFonts w:ascii="黑体" w:hAnsi="黑体" w:eastAsia="黑体" w:cs="黑体"/>
          <w:sz w:val="31"/>
          <w:szCs w:val="31"/>
        </w:rPr>
      </w:pPr>
      <w:r>
        <w:rPr>
          <w:rFonts w:ascii="黑体" w:hAnsi="黑体" w:eastAsia="黑体" w:cs="黑体"/>
          <w:spacing w:val="3"/>
          <w:sz w:val="31"/>
          <w:szCs w:val="31"/>
        </w:rPr>
        <w:t>四、评审标准</w:t>
      </w:r>
    </w:p>
    <w:p w14:paraId="4E6D5F91">
      <w:pPr>
        <w:pStyle w:val="2"/>
        <w:spacing w:before="215" w:line="225" w:lineRule="auto"/>
        <w:ind w:left="687"/>
      </w:pPr>
      <w:r>
        <w:rPr>
          <w:spacing w:val="1"/>
        </w:rPr>
        <w:t>1.职业组</w:t>
      </w:r>
    </w:p>
    <w:p w14:paraId="556FC21C">
      <w:pPr>
        <w:spacing w:line="225" w:lineRule="auto"/>
        <w:sectPr>
          <w:footerReference r:id="rId20" w:type="default"/>
          <w:pgSz w:w="11906" w:h="16839"/>
          <w:pgMar w:top="1431" w:right="1785" w:bottom="1262" w:left="1785" w:header="0" w:footer="949" w:gutter="0"/>
          <w:cols w:space="720" w:num="1"/>
        </w:sectPr>
      </w:pPr>
    </w:p>
    <w:p w14:paraId="1E0CC486">
      <w:pPr>
        <w:spacing w:line="91" w:lineRule="auto"/>
        <w:rPr>
          <w:rFonts w:ascii="Arial"/>
          <w:sz w:val="2"/>
        </w:rPr>
      </w:pPr>
    </w:p>
    <w:tbl>
      <w:tblPr>
        <w:tblStyle w:val="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6502"/>
        <w:gridCol w:w="1081"/>
      </w:tblGrid>
      <w:tr w14:paraId="0B48E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28" w:type="dxa"/>
            <w:vAlign w:val="top"/>
          </w:tcPr>
          <w:p w14:paraId="7A7D6074">
            <w:pPr>
              <w:spacing w:before="151" w:line="219" w:lineRule="auto"/>
              <w:ind w:left="216"/>
              <w:rPr>
                <w:rFonts w:ascii="黑体" w:hAnsi="黑体" w:eastAsia="黑体" w:cs="黑体"/>
                <w:sz w:val="28"/>
                <w:szCs w:val="28"/>
              </w:rPr>
            </w:pPr>
            <w:r>
              <w:rPr>
                <w:rFonts w:ascii="黑体" w:hAnsi="黑体" w:eastAsia="黑体" w:cs="黑体"/>
                <w:spacing w:val="-4"/>
                <w:sz w:val="28"/>
                <w:szCs w:val="28"/>
              </w:rPr>
              <w:t>评分项目</w:t>
            </w:r>
          </w:p>
        </w:tc>
        <w:tc>
          <w:tcPr>
            <w:tcW w:w="6502" w:type="dxa"/>
            <w:vAlign w:val="top"/>
          </w:tcPr>
          <w:p w14:paraId="701FEFBF">
            <w:pPr>
              <w:spacing w:before="151" w:line="218" w:lineRule="auto"/>
              <w:ind w:left="2281"/>
              <w:rPr>
                <w:rFonts w:ascii="黑体" w:hAnsi="黑体" w:eastAsia="黑体" w:cs="黑体"/>
                <w:sz w:val="28"/>
                <w:szCs w:val="28"/>
              </w:rPr>
            </w:pPr>
            <w:r>
              <w:rPr>
                <w:rFonts w:ascii="黑体" w:hAnsi="黑体" w:eastAsia="黑体" w:cs="黑体"/>
                <w:spacing w:val="-2"/>
                <w:sz w:val="28"/>
                <w:szCs w:val="28"/>
              </w:rPr>
              <w:t>职业组评审说明</w:t>
            </w:r>
          </w:p>
        </w:tc>
        <w:tc>
          <w:tcPr>
            <w:tcW w:w="1081" w:type="dxa"/>
            <w:vAlign w:val="top"/>
          </w:tcPr>
          <w:p w14:paraId="1972CA78">
            <w:pPr>
              <w:spacing w:before="152" w:line="219" w:lineRule="auto"/>
              <w:ind w:left="275"/>
              <w:rPr>
                <w:rFonts w:ascii="黑体" w:hAnsi="黑体" w:eastAsia="黑体" w:cs="黑体"/>
                <w:sz w:val="28"/>
                <w:szCs w:val="28"/>
              </w:rPr>
            </w:pPr>
            <w:r>
              <w:rPr>
                <w:rFonts w:ascii="黑体" w:hAnsi="黑体" w:eastAsia="黑体" w:cs="黑体"/>
                <w:spacing w:val="-7"/>
                <w:sz w:val="28"/>
                <w:szCs w:val="28"/>
              </w:rPr>
              <w:t>分值</w:t>
            </w:r>
          </w:p>
        </w:tc>
      </w:tr>
      <w:tr w14:paraId="3F02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528" w:type="dxa"/>
            <w:vMerge w:val="restart"/>
            <w:tcBorders>
              <w:bottom w:val="nil"/>
            </w:tcBorders>
            <w:vAlign w:val="top"/>
          </w:tcPr>
          <w:p w14:paraId="49453893">
            <w:pPr>
              <w:spacing w:line="283" w:lineRule="auto"/>
              <w:rPr>
                <w:rFonts w:ascii="Arial"/>
                <w:sz w:val="21"/>
              </w:rPr>
            </w:pPr>
          </w:p>
          <w:p w14:paraId="063B20F6">
            <w:pPr>
              <w:spacing w:line="283" w:lineRule="auto"/>
              <w:rPr>
                <w:rFonts w:ascii="Arial"/>
                <w:sz w:val="21"/>
              </w:rPr>
            </w:pPr>
          </w:p>
          <w:p w14:paraId="1A5EBF8A">
            <w:pPr>
              <w:spacing w:line="283" w:lineRule="auto"/>
              <w:rPr>
                <w:rFonts w:ascii="Arial"/>
                <w:sz w:val="21"/>
              </w:rPr>
            </w:pPr>
          </w:p>
          <w:p w14:paraId="617D45A7">
            <w:pPr>
              <w:spacing w:line="283" w:lineRule="auto"/>
              <w:rPr>
                <w:rFonts w:ascii="Arial"/>
                <w:sz w:val="21"/>
              </w:rPr>
            </w:pPr>
          </w:p>
          <w:p w14:paraId="124FED74">
            <w:pPr>
              <w:spacing w:line="284" w:lineRule="auto"/>
              <w:rPr>
                <w:rFonts w:ascii="Arial"/>
                <w:sz w:val="21"/>
              </w:rPr>
            </w:pPr>
          </w:p>
          <w:p w14:paraId="05E422F5">
            <w:pPr>
              <w:pStyle w:val="6"/>
              <w:spacing w:before="91" w:line="216" w:lineRule="auto"/>
              <w:ind w:left="350"/>
              <w:rPr>
                <w:sz w:val="28"/>
                <w:szCs w:val="28"/>
              </w:rPr>
            </w:pPr>
            <w:r>
              <w:rPr>
                <w:spacing w:val="-3"/>
                <w:sz w:val="28"/>
                <w:szCs w:val="28"/>
              </w:rPr>
              <w:t>科学性</w:t>
            </w:r>
          </w:p>
        </w:tc>
        <w:tc>
          <w:tcPr>
            <w:tcW w:w="6502" w:type="dxa"/>
            <w:vAlign w:val="top"/>
          </w:tcPr>
          <w:p w14:paraId="7213176F">
            <w:pPr>
              <w:pStyle w:val="6"/>
              <w:spacing w:before="131" w:line="273" w:lineRule="auto"/>
              <w:ind w:left="26" w:hanging="2"/>
              <w:jc w:val="both"/>
              <w:rPr>
                <w:sz w:val="28"/>
                <w:szCs w:val="28"/>
              </w:rPr>
            </w:pPr>
            <w:r>
              <w:rPr>
                <w:spacing w:val="-21"/>
                <w:sz w:val="28"/>
                <w:szCs w:val="28"/>
              </w:rPr>
              <w:t>主题内容积极向上，体现出新时代女性奋进“十</w:t>
            </w:r>
            <w:r>
              <w:rPr>
                <w:spacing w:val="-22"/>
                <w:sz w:val="28"/>
                <w:szCs w:val="28"/>
              </w:rPr>
              <w:t>五五”，</w:t>
            </w:r>
            <w:r>
              <w:rPr>
                <w:spacing w:val="-11"/>
                <w:sz w:val="28"/>
                <w:szCs w:val="28"/>
              </w:rPr>
              <w:t>实干开新局的精神风貌。体现出家国情怀、爱岗敬业、</w:t>
            </w:r>
            <w:r>
              <w:rPr>
                <w:spacing w:val="-6"/>
                <w:sz w:val="28"/>
                <w:szCs w:val="28"/>
              </w:rPr>
              <w:t>忠诚守信、奋斗奉献等职业品质。</w:t>
            </w:r>
          </w:p>
        </w:tc>
        <w:tc>
          <w:tcPr>
            <w:tcW w:w="1081" w:type="dxa"/>
            <w:vAlign w:val="top"/>
          </w:tcPr>
          <w:p w14:paraId="2289EE9E">
            <w:pPr>
              <w:spacing w:line="272" w:lineRule="auto"/>
              <w:rPr>
                <w:rFonts w:ascii="Arial"/>
                <w:sz w:val="21"/>
              </w:rPr>
            </w:pPr>
          </w:p>
          <w:p w14:paraId="21D835D4">
            <w:pPr>
              <w:spacing w:line="272" w:lineRule="auto"/>
              <w:rPr>
                <w:rFonts w:ascii="Arial"/>
                <w:sz w:val="21"/>
              </w:rPr>
            </w:pPr>
          </w:p>
          <w:p w14:paraId="58ADE45D">
            <w:pPr>
              <w:pStyle w:val="6"/>
              <w:spacing w:before="78" w:line="236" w:lineRule="auto"/>
              <w:ind w:left="436"/>
            </w:pPr>
            <w:r>
              <w:rPr>
                <w:spacing w:val="-10"/>
              </w:rPr>
              <w:t>20</w:t>
            </w:r>
          </w:p>
        </w:tc>
      </w:tr>
      <w:tr w14:paraId="1E7F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1528" w:type="dxa"/>
            <w:vMerge w:val="continue"/>
            <w:tcBorders>
              <w:top w:val="nil"/>
            </w:tcBorders>
            <w:vAlign w:val="top"/>
          </w:tcPr>
          <w:p w14:paraId="3A280EFE">
            <w:pPr>
              <w:rPr>
                <w:rFonts w:ascii="Arial"/>
                <w:sz w:val="21"/>
              </w:rPr>
            </w:pPr>
          </w:p>
        </w:tc>
        <w:tc>
          <w:tcPr>
            <w:tcW w:w="6502" w:type="dxa"/>
            <w:vAlign w:val="top"/>
          </w:tcPr>
          <w:p w14:paraId="51F9E65F">
            <w:pPr>
              <w:pStyle w:val="6"/>
              <w:spacing w:before="134" w:line="280" w:lineRule="auto"/>
              <w:ind w:left="11" w:firstLine="17"/>
              <w:jc w:val="both"/>
              <w:rPr>
                <w:sz w:val="28"/>
                <w:szCs w:val="28"/>
              </w:rPr>
            </w:pPr>
            <w:r>
              <w:rPr>
                <w:spacing w:val="-2"/>
                <w:sz w:val="28"/>
                <w:szCs w:val="28"/>
              </w:rPr>
              <w:t>生涯经历真实，自我认知清晰，生涯规划合理，行动</w:t>
            </w:r>
            <w:r>
              <w:rPr>
                <w:spacing w:val="2"/>
                <w:sz w:val="28"/>
                <w:szCs w:val="28"/>
              </w:rPr>
              <w:t>措施有效，职业目标与生涯发展路径契合度高，</w:t>
            </w:r>
            <w:r>
              <w:rPr>
                <w:spacing w:val="1"/>
                <w:sz w:val="28"/>
                <w:szCs w:val="28"/>
              </w:rPr>
              <w:t>能充</w:t>
            </w:r>
            <w:r>
              <w:rPr>
                <w:spacing w:val="2"/>
                <w:sz w:val="28"/>
                <w:szCs w:val="28"/>
              </w:rPr>
              <w:t>分展现其在生涯抉择、适应、发展的轨迹和规律</w:t>
            </w:r>
            <w:r>
              <w:rPr>
                <w:spacing w:val="1"/>
                <w:sz w:val="28"/>
                <w:szCs w:val="28"/>
              </w:rPr>
              <w:t>，体</w:t>
            </w:r>
            <w:r>
              <w:rPr>
                <w:spacing w:val="-1"/>
                <w:sz w:val="28"/>
                <w:szCs w:val="28"/>
              </w:rPr>
              <w:t>现终身学习对生涯发展的积极作用。</w:t>
            </w:r>
          </w:p>
        </w:tc>
        <w:tc>
          <w:tcPr>
            <w:tcW w:w="1081" w:type="dxa"/>
            <w:vAlign w:val="top"/>
          </w:tcPr>
          <w:p w14:paraId="4B4DBE54">
            <w:pPr>
              <w:spacing w:line="257" w:lineRule="auto"/>
              <w:rPr>
                <w:rFonts w:ascii="Arial"/>
                <w:sz w:val="21"/>
              </w:rPr>
            </w:pPr>
          </w:p>
          <w:p w14:paraId="6091BB7D">
            <w:pPr>
              <w:spacing w:line="258" w:lineRule="auto"/>
              <w:rPr>
                <w:rFonts w:ascii="Arial"/>
                <w:sz w:val="21"/>
              </w:rPr>
            </w:pPr>
          </w:p>
          <w:p w14:paraId="7A251D30">
            <w:pPr>
              <w:spacing w:line="258" w:lineRule="auto"/>
              <w:rPr>
                <w:rFonts w:ascii="Arial"/>
                <w:sz w:val="21"/>
              </w:rPr>
            </w:pPr>
          </w:p>
          <w:p w14:paraId="56D9DB2D">
            <w:pPr>
              <w:pStyle w:val="6"/>
              <w:spacing w:before="78" w:line="236" w:lineRule="auto"/>
              <w:ind w:left="435"/>
            </w:pPr>
            <w:r>
              <w:rPr>
                <w:spacing w:val="-9"/>
              </w:rPr>
              <w:t>40</w:t>
            </w:r>
          </w:p>
        </w:tc>
      </w:tr>
      <w:tr w14:paraId="6ECD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528" w:type="dxa"/>
            <w:vAlign w:val="top"/>
          </w:tcPr>
          <w:p w14:paraId="3D638ADC">
            <w:pPr>
              <w:spacing w:line="249" w:lineRule="auto"/>
              <w:rPr>
                <w:rFonts w:ascii="Arial"/>
                <w:sz w:val="21"/>
              </w:rPr>
            </w:pPr>
          </w:p>
          <w:p w14:paraId="46AD2AD2">
            <w:pPr>
              <w:spacing w:line="249" w:lineRule="auto"/>
              <w:rPr>
                <w:rFonts w:ascii="Arial"/>
                <w:sz w:val="21"/>
              </w:rPr>
            </w:pPr>
          </w:p>
          <w:p w14:paraId="6CE3BB07">
            <w:pPr>
              <w:pStyle w:val="6"/>
              <w:spacing w:before="91" w:line="216" w:lineRule="auto"/>
              <w:ind w:left="360"/>
              <w:rPr>
                <w:sz w:val="28"/>
                <w:szCs w:val="28"/>
              </w:rPr>
            </w:pPr>
            <w:r>
              <w:rPr>
                <w:spacing w:val="-6"/>
                <w:sz w:val="28"/>
                <w:szCs w:val="28"/>
              </w:rPr>
              <w:t>故事性</w:t>
            </w:r>
          </w:p>
        </w:tc>
        <w:tc>
          <w:tcPr>
            <w:tcW w:w="6502" w:type="dxa"/>
            <w:vAlign w:val="top"/>
          </w:tcPr>
          <w:p w14:paraId="7A8A7F89">
            <w:pPr>
              <w:pStyle w:val="6"/>
              <w:spacing w:before="136" w:line="272" w:lineRule="auto"/>
              <w:ind w:left="9" w:firstLine="10"/>
              <w:jc w:val="both"/>
              <w:rPr>
                <w:sz w:val="28"/>
                <w:szCs w:val="28"/>
              </w:rPr>
            </w:pPr>
            <w:r>
              <w:rPr>
                <w:spacing w:val="-2"/>
                <w:sz w:val="28"/>
                <w:szCs w:val="28"/>
              </w:rPr>
              <w:t>结构合理、构思巧妙、层次分明、重点突出。表达逻</w:t>
            </w:r>
            <w:r>
              <w:rPr>
                <w:spacing w:val="-5"/>
                <w:sz w:val="28"/>
                <w:szCs w:val="28"/>
              </w:rPr>
              <w:t>辑清晰、自然流畅、语速适当，情感真挚、精神饱满</w:t>
            </w:r>
            <w:r>
              <w:rPr>
                <w:spacing w:val="-10"/>
                <w:sz w:val="28"/>
                <w:szCs w:val="28"/>
              </w:rPr>
              <w:t>表达富有节奏感、感染力，形象自然得体，自信大方。</w:t>
            </w:r>
          </w:p>
        </w:tc>
        <w:tc>
          <w:tcPr>
            <w:tcW w:w="1081" w:type="dxa"/>
            <w:vAlign w:val="top"/>
          </w:tcPr>
          <w:p w14:paraId="0D8CC569">
            <w:pPr>
              <w:spacing w:line="273" w:lineRule="auto"/>
              <w:rPr>
                <w:rFonts w:ascii="Arial"/>
                <w:sz w:val="21"/>
              </w:rPr>
            </w:pPr>
          </w:p>
          <w:p w14:paraId="15C423E7">
            <w:pPr>
              <w:spacing w:line="274" w:lineRule="auto"/>
              <w:rPr>
                <w:rFonts w:ascii="Arial"/>
                <w:sz w:val="21"/>
              </w:rPr>
            </w:pPr>
          </w:p>
          <w:p w14:paraId="343C3143">
            <w:pPr>
              <w:pStyle w:val="6"/>
              <w:spacing w:before="78" w:line="236" w:lineRule="auto"/>
              <w:ind w:left="436"/>
            </w:pPr>
            <w:r>
              <w:rPr>
                <w:spacing w:val="-10"/>
              </w:rPr>
              <w:t>20</w:t>
            </w:r>
          </w:p>
        </w:tc>
      </w:tr>
      <w:tr w14:paraId="4379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528" w:type="dxa"/>
            <w:vAlign w:val="top"/>
          </w:tcPr>
          <w:p w14:paraId="0D1BCFD2">
            <w:pPr>
              <w:pStyle w:val="6"/>
              <w:spacing w:before="214" w:line="216" w:lineRule="auto"/>
              <w:ind w:left="369"/>
              <w:rPr>
                <w:sz w:val="28"/>
                <w:szCs w:val="28"/>
              </w:rPr>
            </w:pPr>
            <w:r>
              <w:rPr>
                <w:spacing w:val="-9"/>
                <w:sz w:val="28"/>
                <w:szCs w:val="28"/>
              </w:rPr>
              <w:t>示范性</w:t>
            </w:r>
          </w:p>
        </w:tc>
        <w:tc>
          <w:tcPr>
            <w:tcW w:w="6502" w:type="dxa"/>
            <w:vAlign w:val="top"/>
          </w:tcPr>
          <w:p w14:paraId="220C5BA6">
            <w:pPr>
              <w:pStyle w:val="6"/>
              <w:spacing w:before="214" w:line="216" w:lineRule="auto"/>
              <w:ind w:left="24"/>
              <w:rPr>
                <w:sz w:val="28"/>
                <w:szCs w:val="28"/>
              </w:rPr>
            </w:pPr>
            <w:r>
              <w:rPr>
                <w:spacing w:val="-1"/>
                <w:sz w:val="28"/>
                <w:szCs w:val="28"/>
              </w:rPr>
              <w:t>职业生涯发展规划对女性群体有启发性、示范</w:t>
            </w:r>
            <w:r>
              <w:rPr>
                <w:spacing w:val="-2"/>
                <w:sz w:val="28"/>
                <w:szCs w:val="28"/>
              </w:rPr>
              <w:t>性。</w:t>
            </w:r>
          </w:p>
        </w:tc>
        <w:tc>
          <w:tcPr>
            <w:tcW w:w="1081" w:type="dxa"/>
            <w:vAlign w:val="top"/>
          </w:tcPr>
          <w:p w14:paraId="7DC45237">
            <w:pPr>
              <w:pStyle w:val="6"/>
              <w:spacing w:before="249" w:line="236" w:lineRule="auto"/>
              <w:ind w:left="436"/>
            </w:pPr>
            <w:r>
              <w:rPr>
                <w:spacing w:val="-10"/>
              </w:rPr>
              <w:t>20</w:t>
            </w:r>
          </w:p>
        </w:tc>
      </w:tr>
    </w:tbl>
    <w:p w14:paraId="7BAA5603">
      <w:pPr>
        <w:pStyle w:val="2"/>
        <w:spacing w:before="196" w:line="226" w:lineRule="auto"/>
        <w:ind w:left="716"/>
      </w:pPr>
      <w:r>
        <w:rPr>
          <w:spacing w:val="2"/>
        </w:rPr>
        <w:t>2.创业组</w:t>
      </w:r>
    </w:p>
    <w:p w14:paraId="156D0764">
      <w:pPr>
        <w:spacing w:line="14" w:lineRule="exact"/>
      </w:pPr>
    </w:p>
    <w:tbl>
      <w:tblPr>
        <w:tblStyle w:val="5"/>
        <w:tblW w:w="8308"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5963"/>
        <w:gridCol w:w="1102"/>
      </w:tblGrid>
      <w:tr w14:paraId="364C4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43" w:type="dxa"/>
            <w:vAlign w:val="top"/>
          </w:tcPr>
          <w:p w14:paraId="0C182007">
            <w:pPr>
              <w:spacing w:before="140" w:line="219" w:lineRule="auto"/>
              <w:ind w:left="73"/>
              <w:rPr>
                <w:rFonts w:ascii="黑体" w:hAnsi="黑体" w:eastAsia="黑体" w:cs="黑体"/>
                <w:sz w:val="28"/>
                <w:szCs w:val="28"/>
              </w:rPr>
            </w:pPr>
            <w:r>
              <w:rPr>
                <w:rFonts w:ascii="黑体" w:hAnsi="黑体" w:eastAsia="黑体" w:cs="黑体"/>
                <w:spacing w:val="-4"/>
                <w:sz w:val="28"/>
                <w:szCs w:val="28"/>
              </w:rPr>
              <w:t>评分项目</w:t>
            </w:r>
          </w:p>
        </w:tc>
        <w:tc>
          <w:tcPr>
            <w:tcW w:w="5963" w:type="dxa"/>
            <w:vAlign w:val="top"/>
          </w:tcPr>
          <w:p w14:paraId="168B4E23">
            <w:pPr>
              <w:spacing w:before="140" w:line="218" w:lineRule="auto"/>
              <w:ind w:left="2009"/>
              <w:rPr>
                <w:rFonts w:ascii="黑体" w:hAnsi="黑体" w:eastAsia="黑体" w:cs="黑体"/>
                <w:sz w:val="28"/>
                <w:szCs w:val="28"/>
              </w:rPr>
            </w:pPr>
            <w:r>
              <w:rPr>
                <w:rFonts w:ascii="黑体" w:hAnsi="黑体" w:eastAsia="黑体" w:cs="黑体"/>
                <w:spacing w:val="-2"/>
                <w:sz w:val="28"/>
                <w:szCs w:val="28"/>
              </w:rPr>
              <w:t>创业组评审说明</w:t>
            </w:r>
          </w:p>
        </w:tc>
        <w:tc>
          <w:tcPr>
            <w:tcW w:w="1102" w:type="dxa"/>
            <w:vAlign w:val="top"/>
          </w:tcPr>
          <w:p w14:paraId="6AA910F5">
            <w:pPr>
              <w:spacing w:before="141" w:line="219" w:lineRule="auto"/>
              <w:ind w:left="284"/>
              <w:rPr>
                <w:rFonts w:ascii="黑体" w:hAnsi="黑体" w:eastAsia="黑体" w:cs="黑体"/>
                <w:sz w:val="28"/>
                <w:szCs w:val="28"/>
              </w:rPr>
            </w:pPr>
            <w:r>
              <w:rPr>
                <w:rFonts w:ascii="黑体" w:hAnsi="黑体" w:eastAsia="黑体" w:cs="黑体"/>
                <w:spacing w:val="-7"/>
                <w:sz w:val="28"/>
                <w:szCs w:val="28"/>
              </w:rPr>
              <w:t>分值</w:t>
            </w:r>
          </w:p>
        </w:tc>
      </w:tr>
      <w:tr w14:paraId="77417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6" w:hRule="atLeast"/>
        </w:trPr>
        <w:tc>
          <w:tcPr>
            <w:tcW w:w="1243" w:type="dxa"/>
            <w:vAlign w:val="top"/>
          </w:tcPr>
          <w:p w14:paraId="734EAA1D">
            <w:pPr>
              <w:spacing w:line="255" w:lineRule="auto"/>
              <w:rPr>
                <w:rFonts w:ascii="Arial"/>
                <w:sz w:val="21"/>
              </w:rPr>
            </w:pPr>
          </w:p>
          <w:p w14:paraId="43BA3EC4">
            <w:pPr>
              <w:spacing w:line="255" w:lineRule="auto"/>
              <w:rPr>
                <w:rFonts w:ascii="Arial"/>
                <w:sz w:val="21"/>
              </w:rPr>
            </w:pPr>
          </w:p>
          <w:p w14:paraId="17D24FCC">
            <w:pPr>
              <w:spacing w:line="255" w:lineRule="auto"/>
              <w:rPr>
                <w:rFonts w:ascii="Arial"/>
                <w:sz w:val="21"/>
              </w:rPr>
            </w:pPr>
          </w:p>
          <w:p w14:paraId="742ECF67">
            <w:pPr>
              <w:spacing w:line="255" w:lineRule="auto"/>
              <w:rPr>
                <w:rFonts w:ascii="Arial"/>
                <w:sz w:val="21"/>
              </w:rPr>
            </w:pPr>
          </w:p>
          <w:p w14:paraId="73BCCB8F">
            <w:pPr>
              <w:spacing w:line="255" w:lineRule="auto"/>
              <w:rPr>
                <w:rFonts w:ascii="Arial"/>
                <w:sz w:val="21"/>
              </w:rPr>
            </w:pPr>
          </w:p>
          <w:p w14:paraId="7678495F">
            <w:pPr>
              <w:spacing w:line="255" w:lineRule="auto"/>
              <w:rPr>
                <w:rFonts w:ascii="Arial"/>
                <w:sz w:val="21"/>
              </w:rPr>
            </w:pPr>
          </w:p>
          <w:p w14:paraId="715711D1">
            <w:pPr>
              <w:spacing w:line="255" w:lineRule="auto"/>
              <w:rPr>
                <w:rFonts w:ascii="Arial"/>
                <w:sz w:val="21"/>
              </w:rPr>
            </w:pPr>
          </w:p>
          <w:p w14:paraId="6A24839B">
            <w:pPr>
              <w:spacing w:line="255" w:lineRule="auto"/>
              <w:rPr>
                <w:rFonts w:ascii="Arial"/>
                <w:sz w:val="21"/>
              </w:rPr>
            </w:pPr>
          </w:p>
          <w:p w14:paraId="0DAB14FC">
            <w:pPr>
              <w:spacing w:line="255" w:lineRule="auto"/>
              <w:rPr>
                <w:rFonts w:ascii="Arial"/>
                <w:sz w:val="21"/>
              </w:rPr>
            </w:pPr>
          </w:p>
          <w:p w14:paraId="0109D60F">
            <w:pPr>
              <w:spacing w:line="255" w:lineRule="auto"/>
              <w:rPr>
                <w:rFonts w:ascii="Arial"/>
                <w:sz w:val="21"/>
              </w:rPr>
            </w:pPr>
          </w:p>
          <w:p w14:paraId="07A2494E">
            <w:pPr>
              <w:pStyle w:val="6"/>
              <w:spacing w:before="91" w:line="216" w:lineRule="auto"/>
              <w:ind w:left="208"/>
              <w:rPr>
                <w:sz w:val="28"/>
                <w:szCs w:val="28"/>
              </w:rPr>
            </w:pPr>
            <w:r>
              <w:rPr>
                <w:spacing w:val="-3"/>
                <w:sz w:val="28"/>
                <w:szCs w:val="28"/>
              </w:rPr>
              <w:t>科学性</w:t>
            </w:r>
          </w:p>
        </w:tc>
        <w:tc>
          <w:tcPr>
            <w:tcW w:w="5963" w:type="dxa"/>
            <w:vAlign w:val="top"/>
          </w:tcPr>
          <w:p w14:paraId="42B69528">
            <w:pPr>
              <w:pStyle w:val="6"/>
              <w:spacing w:before="125" w:line="303" w:lineRule="auto"/>
              <w:ind w:left="37" w:right="58" w:hanging="12"/>
              <w:rPr>
                <w:sz w:val="28"/>
                <w:szCs w:val="28"/>
              </w:rPr>
            </w:pPr>
            <w:r>
              <w:rPr>
                <w:spacing w:val="-1"/>
                <w:sz w:val="28"/>
                <w:szCs w:val="28"/>
              </w:rPr>
              <w:t>1.企业家精神（满怀创业激情，厚植家国情怀，</w:t>
            </w:r>
            <w:r>
              <w:rPr>
                <w:spacing w:val="-5"/>
                <w:sz w:val="28"/>
                <w:szCs w:val="28"/>
              </w:rPr>
              <w:t>富而思源，富而思进</w:t>
            </w:r>
            <w:r>
              <w:rPr>
                <w:spacing w:val="-69"/>
                <w:sz w:val="28"/>
                <w:szCs w:val="28"/>
              </w:rPr>
              <w:t>）；</w:t>
            </w:r>
          </w:p>
          <w:p w14:paraId="1DA37741">
            <w:pPr>
              <w:pStyle w:val="6"/>
              <w:spacing w:before="3" w:line="303" w:lineRule="auto"/>
              <w:ind w:left="10" w:firstLine="8"/>
              <w:rPr>
                <w:sz w:val="28"/>
                <w:szCs w:val="28"/>
              </w:rPr>
            </w:pPr>
            <w:r>
              <w:rPr>
                <w:spacing w:val="2"/>
                <w:sz w:val="28"/>
                <w:szCs w:val="28"/>
              </w:rPr>
              <w:t>2.创业行动具体有效，且与个人生涯规划契合度</w:t>
            </w:r>
            <w:r>
              <w:rPr>
                <w:spacing w:val="3"/>
                <w:sz w:val="28"/>
                <w:szCs w:val="28"/>
              </w:rPr>
              <w:t>高（成就事件，职业发展与家庭动态需求平衡，</w:t>
            </w:r>
            <w:r>
              <w:rPr>
                <w:spacing w:val="-1"/>
                <w:sz w:val="28"/>
                <w:szCs w:val="28"/>
              </w:rPr>
              <w:t>企业接班人培养，职业韧性和可持续发展等</w:t>
            </w:r>
            <w:r>
              <w:rPr>
                <w:spacing w:val="-57"/>
                <w:sz w:val="28"/>
                <w:szCs w:val="28"/>
              </w:rPr>
              <w:t>）；</w:t>
            </w:r>
          </w:p>
          <w:p w14:paraId="370B521B">
            <w:pPr>
              <w:pStyle w:val="6"/>
              <w:spacing w:line="303" w:lineRule="auto"/>
              <w:ind w:firstLine="31"/>
              <w:rPr>
                <w:sz w:val="28"/>
                <w:szCs w:val="28"/>
              </w:rPr>
            </w:pPr>
            <w:r>
              <w:rPr>
                <w:spacing w:val="9"/>
                <w:sz w:val="28"/>
                <w:szCs w:val="28"/>
              </w:rPr>
              <w:t>3.结合个人生涯规划对企业高质量发展的</w:t>
            </w:r>
            <w:r>
              <w:rPr>
                <w:spacing w:val="8"/>
                <w:sz w:val="28"/>
                <w:szCs w:val="28"/>
              </w:rPr>
              <w:t>规划</w:t>
            </w:r>
            <w:r>
              <w:rPr>
                <w:spacing w:val="-3"/>
                <w:sz w:val="28"/>
                <w:szCs w:val="28"/>
              </w:rPr>
              <w:t>（坚守主业，做强实业，加强自主创新、转变发</w:t>
            </w:r>
            <w:r>
              <w:rPr>
                <w:spacing w:val="-10"/>
                <w:sz w:val="28"/>
                <w:szCs w:val="28"/>
              </w:rPr>
              <w:t>展方式，不断提高企业质量、效益和核心竞争力）</w:t>
            </w:r>
          </w:p>
          <w:p w14:paraId="57E79170">
            <w:pPr>
              <w:pStyle w:val="6"/>
              <w:spacing w:before="1" w:line="217" w:lineRule="auto"/>
              <w:ind w:left="17"/>
              <w:rPr>
                <w:sz w:val="28"/>
                <w:szCs w:val="28"/>
              </w:rPr>
            </w:pPr>
            <w:r>
              <w:rPr>
                <w:spacing w:val="-4"/>
                <w:sz w:val="28"/>
                <w:szCs w:val="28"/>
              </w:rPr>
              <w:t>4.诚信经营</w:t>
            </w:r>
          </w:p>
          <w:p w14:paraId="5B9F62F6">
            <w:pPr>
              <w:pStyle w:val="6"/>
              <w:spacing w:before="132" w:line="216" w:lineRule="auto"/>
              <w:ind w:left="22"/>
              <w:rPr>
                <w:sz w:val="28"/>
                <w:szCs w:val="28"/>
              </w:rPr>
            </w:pPr>
            <w:r>
              <w:rPr>
                <w:spacing w:val="-3"/>
                <w:sz w:val="28"/>
                <w:szCs w:val="28"/>
              </w:rPr>
              <w:t>5.积极履行社会责任</w:t>
            </w:r>
          </w:p>
          <w:p w14:paraId="446AA3AD">
            <w:pPr>
              <w:pStyle w:val="6"/>
              <w:spacing w:before="130" w:line="257" w:lineRule="auto"/>
              <w:ind w:left="5" w:firstLine="15"/>
              <w:rPr>
                <w:sz w:val="28"/>
                <w:szCs w:val="28"/>
              </w:rPr>
            </w:pPr>
            <w:r>
              <w:rPr>
                <w:spacing w:val="2"/>
                <w:sz w:val="28"/>
                <w:szCs w:val="28"/>
              </w:rPr>
              <w:t>6.服务国家十五五规划发展大局，服务地方经济</w:t>
            </w:r>
            <w:r>
              <w:rPr>
                <w:spacing w:val="-3"/>
                <w:sz w:val="28"/>
                <w:szCs w:val="28"/>
              </w:rPr>
              <w:t>建设。</w:t>
            </w:r>
          </w:p>
        </w:tc>
        <w:tc>
          <w:tcPr>
            <w:tcW w:w="1102" w:type="dxa"/>
            <w:vAlign w:val="top"/>
          </w:tcPr>
          <w:p w14:paraId="4D0479CE">
            <w:pPr>
              <w:spacing w:line="254" w:lineRule="auto"/>
              <w:rPr>
                <w:rFonts w:ascii="Arial"/>
                <w:sz w:val="21"/>
              </w:rPr>
            </w:pPr>
          </w:p>
          <w:p w14:paraId="29C356FE">
            <w:pPr>
              <w:spacing w:line="255" w:lineRule="auto"/>
              <w:rPr>
                <w:rFonts w:ascii="Arial"/>
                <w:sz w:val="21"/>
              </w:rPr>
            </w:pPr>
          </w:p>
          <w:p w14:paraId="2D567866">
            <w:pPr>
              <w:spacing w:line="255" w:lineRule="auto"/>
              <w:rPr>
                <w:rFonts w:ascii="Arial"/>
                <w:sz w:val="21"/>
              </w:rPr>
            </w:pPr>
          </w:p>
          <w:p w14:paraId="6A00F46F">
            <w:pPr>
              <w:spacing w:line="255" w:lineRule="auto"/>
              <w:rPr>
                <w:rFonts w:ascii="Arial"/>
                <w:sz w:val="21"/>
              </w:rPr>
            </w:pPr>
          </w:p>
          <w:p w14:paraId="60BF0DD7">
            <w:pPr>
              <w:spacing w:line="255" w:lineRule="auto"/>
              <w:rPr>
                <w:rFonts w:ascii="Arial"/>
                <w:sz w:val="21"/>
              </w:rPr>
            </w:pPr>
          </w:p>
          <w:p w14:paraId="3B63C340">
            <w:pPr>
              <w:spacing w:line="255" w:lineRule="auto"/>
              <w:rPr>
                <w:rFonts w:ascii="Arial"/>
                <w:sz w:val="21"/>
              </w:rPr>
            </w:pPr>
          </w:p>
          <w:p w14:paraId="46DAF150">
            <w:pPr>
              <w:spacing w:line="255" w:lineRule="auto"/>
              <w:rPr>
                <w:rFonts w:ascii="Arial"/>
                <w:sz w:val="21"/>
              </w:rPr>
            </w:pPr>
          </w:p>
          <w:p w14:paraId="059AAA03">
            <w:pPr>
              <w:spacing w:line="255" w:lineRule="auto"/>
              <w:rPr>
                <w:rFonts w:ascii="Arial"/>
                <w:sz w:val="21"/>
              </w:rPr>
            </w:pPr>
          </w:p>
          <w:p w14:paraId="6A82ACDA">
            <w:pPr>
              <w:spacing w:line="255" w:lineRule="auto"/>
              <w:rPr>
                <w:rFonts w:ascii="Arial"/>
                <w:sz w:val="21"/>
              </w:rPr>
            </w:pPr>
          </w:p>
          <w:p w14:paraId="7CB450D7">
            <w:pPr>
              <w:spacing w:line="255" w:lineRule="auto"/>
              <w:rPr>
                <w:rFonts w:ascii="Arial"/>
                <w:sz w:val="21"/>
              </w:rPr>
            </w:pPr>
          </w:p>
          <w:p w14:paraId="4E815227">
            <w:pPr>
              <w:pStyle w:val="6"/>
              <w:spacing w:before="91" w:line="237" w:lineRule="auto"/>
              <w:ind w:left="431"/>
              <w:rPr>
                <w:sz w:val="28"/>
                <w:szCs w:val="28"/>
              </w:rPr>
            </w:pPr>
            <w:r>
              <w:rPr>
                <w:spacing w:val="-11"/>
                <w:sz w:val="28"/>
                <w:szCs w:val="28"/>
              </w:rPr>
              <w:t>40</w:t>
            </w:r>
          </w:p>
        </w:tc>
      </w:tr>
      <w:tr w14:paraId="42110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1243" w:type="dxa"/>
            <w:vAlign w:val="top"/>
          </w:tcPr>
          <w:p w14:paraId="28516182">
            <w:pPr>
              <w:spacing w:line="247" w:lineRule="auto"/>
              <w:rPr>
                <w:rFonts w:ascii="Arial"/>
                <w:sz w:val="21"/>
              </w:rPr>
            </w:pPr>
          </w:p>
          <w:p w14:paraId="5A2F911D">
            <w:pPr>
              <w:spacing w:line="248" w:lineRule="auto"/>
              <w:rPr>
                <w:rFonts w:ascii="Arial"/>
                <w:sz w:val="21"/>
              </w:rPr>
            </w:pPr>
          </w:p>
          <w:p w14:paraId="658F6EA0">
            <w:pPr>
              <w:pStyle w:val="6"/>
              <w:spacing w:before="91" w:line="216" w:lineRule="auto"/>
              <w:ind w:left="218"/>
              <w:rPr>
                <w:sz w:val="28"/>
                <w:szCs w:val="28"/>
              </w:rPr>
            </w:pPr>
            <w:r>
              <w:rPr>
                <w:spacing w:val="-6"/>
                <w:sz w:val="28"/>
                <w:szCs w:val="28"/>
              </w:rPr>
              <w:t>故事性</w:t>
            </w:r>
          </w:p>
        </w:tc>
        <w:tc>
          <w:tcPr>
            <w:tcW w:w="5963" w:type="dxa"/>
            <w:vAlign w:val="top"/>
          </w:tcPr>
          <w:p w14:paraId="5C88FD1B">
            <w:pPr>
              <w:pStyle w:val="6"/>
              <w:spacing w:before="126" w:line="273" w:lineRule="auto"/>
              <w:ind w:left="9" w:hanging="8"/>
              <w:jc w:val="both"/>
              <w:rPr>
                <w:sz w:val="28"/>
                <w:szCs w:val="28"/>
              </w:rPr>
            </w:pPr>
            <w:r>
              <w:rPr>
                <w:spacing w:val="3"/>
                <w:sz w:val="28"/>
                <w:szCs w:val="28"/>
              </w:rPr>
              <w:t>创业历程真实，生涯故事具有感染力，充分展示个体在创业过程中的思考和体验，展现科学的生</w:t>
            </w:r>
            <w:r>
              <w:rPr>
                <w:spacing w:val="17"/>
                <w:sz w:val="28"/>
                <w:szCs w:val="28"/>
              </w:rPr>
              <w:t>涯规划对个体创业行为及企业影响力的提升作</w:t>
            </w:r>
          </w:p>
        </w:tc>
        <w:tc>
          <w:tcPr>
            <w:tcW w:w="1102" w:type="dxa"/>
            <w:vAlign w:val="top"/>
          </w:tcPr>
          <w:p w14:paraId="0FEE5637">
            <w:pPr>
              <w:spacing w:line="247" w:lineRule="auto"/>
              <w:rPr>
                <w:rFonts w:ascii="Arial"/>
                <w:sz w:val="21"/>
              </w:rPr>
            </w:pPr>
          </w:p>
          <w:p w14:paraId="0704D699">
            <w:pPr>
              <w:spacing w:line="248" w:lineRule="auto"/>
              <w:rPr>
                <w:rFonts w:ascii="Arial"/>
                <w:sz w:val="21"/>
              </w:rPr>
            </w:pPr>
          </w:p>
          <w:p w14:paraId="6F1379B1">
            <w:pPr>
              <w:pStyle w:val="6"/>
              <w:spacing w:before="91" w:line="237" w:lineRule="auto"/>
              <w:ind w:left="443"/>
              <w:rPr>
                <w:sz w:val="28"/>
                <w:szCs w:val="28"/>
              </w:rPr>
            </w:pPr>
            <w:r>
              <w:rPr>
                <w:spacing w:val="-17"/>
                <w:sz w:val="28"/>
                <w:szCs w:val="28"/>
              </w:rPr>
              <w:t>30</w:t>
            </w:r>
          </w:p>
        </w:tc>
      </w:tr>
    </w:tbl>
    <w:p w14:paraId="0F49727C">
      <w:pPr>
        <w:rPr>
          <w:rFonts w:ascii="Arial"/>
          <w:sz w:val="21"/>
        </w:rPr>
      </w:pPr>
    </w:p>
    <w:p w14:paraId="30F00B6C">
      <w:pPr>
        <w:rPr>
          <w:rFonts w:ascii="Arial" w:hAnsi="Arial" w:eastAsia="Arial" w:cs="Arial"/>
          <w:sz w:val="21"/>
          <w:szCs w:val="21"/>
        </w:rPr>
        <w:sectPr>
          <w:footerReference r:id="rId21" w:type="default"/>
          <w:pgSz w:w="11906" w:h="16839"/>
          <w:pgMar w:top="1431" w:right="1040" w:bottom="1262" w:left="1749" w:header="0" w:footer="947" w:gutter="0"/>
          <w:cols w:space="720" w:num="1"/>
        </w:sectPr>
      </w:pPr>
    </w:p>
    <w:p w14:paraId="09F4E514">
      <w:pPr>
        <w:spacing w:line="91" w:lineRule="auto"/>
        <w:rPr>
          <w:rFonts w:ascii="Arial"/>
          <w:sz w:val="2"/>
        </w:rPr>
      </w:pPr>
    </w:p>
    <w:tbl>
      <w:tblPr>
        <w:tblStyle w:val="5"/>
        <w:tblW w:w="8308" w:type="dxa"/>
        <w:tblInd w:w="3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5963"/>
        <w:gridCol w:w="1102"/>
      </w:tblGrid>
      <w:tr w14:paraId="7EE49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43" w:type="dxa"/>
            <w:vAlign w:val="top"/>
          </w:tcPr>
          <w:p w14:paraId="44DC8E83">
            <w:pPr>
              <w:rPr>
                <w:rFonts w:ascii="Arial"/>
                <w:sz w:val="21"/>
              </w:rPr>
            </w:pPr>
          </w:p>
        </w:tc>
        <w:tc>
          <w:tcPr>
            <w:tcW w:w="5963" w:type="dxa"/>
            <w:vAlign w:val="top"/>
          </w:tcPr>
          <w:p w14:paraId="6891922B">
            <w:pPr>
              <w:pStyle w:val="6"/>
              <w:spacing w:before="128" w:line="219" w:lineRule="auto"/>
              <w:ind w:left="8"/>
              <w:rPr>
                <w:sz w:val="28"/>
                <w:szCs w:val="28"/>
              </w:rPr>
            </w:pPr>
            <w:r>
              <w:rPr>
                <w:spacing w:val="-5"/>
                <w:sz w:val="28"/>
                <w:szCs w:val="28"/>
              </w:rPr>
              <w:t>用。</w:t>
            </w:r>
          </w:p>
        </w:tc>
        <w:tc>
          <w:tcPr>
            <w:tcW w:w="1102" w:type="dxa"/>
            <w:vAlign w:val="top"/>
          </w:tcPr>
          <w:p w14:paraId="2444AC4E">
            <w:pPr>
              <w:rPr>
                <w:rFonts w:ascii="Arial"/>
                <w:sz w:val="21"/>
              </w:rPr>
            </w:pPr>
          </w:p>
        </w:tc>
      </w:tr>
      <w:tr w14:paraId="5D79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243" w:type="dxa"/>
            <w:vAlign w:val="top"/>
          </w:tcPr>
          <w:p w14:paraId="0855341F">
            <w:pPr>
              <w:spacing w:line="266" w:lineRule="auto"/>
              <w:rPr>
                <w:rFonts w:ascii="Arial"/>
                <w:sz w:val="21"/>
              </w:rPr>
            </w:pPr>
          </w:p>
          <w:p w14:paraId="360A46DB">
            <w:pPr>
              <w:pStyle w:val="6"/>
              <w:spacing w:before="91" w:line="216" w:lineRule="auto"/>
              <w:ind w:left="227"/>
              <w:rPr>
                <w:sz w:val="28"/>
                <w:szCs w:val="28"/>
              </w:rPr>
            </w:pPr>
            <w:r>
              <w:rPr>
                <w:spacing w:val="-9"/>
                <w:sz w:val="28"/>
                <w:szCs w:val="28"/>
              </w:rPr>
              <w:t>示范性</w:t>
            </w:r>
          </w:p>
        </w:tc>
        <w:tc>
          <w:tcPr>
            <w:tcW w:w="5963" w:type="dxa"/>
            <w:vAlign w:val="top"/>
          </w:tcPr>
          <w:p w14:paraId="2386D3BF">
            <w:pPr>
              <w:pStyle w:val="6"/>
              <w:spacing w:before="126" w:line="258" w:lineRule="auto"/>
              <w:ind w:left="13" w:hanging="12"/>
              <w:rPr>
                <w:sz w:val="28"/>
                <w:szCs w:val="28"/>
              </w:rPr>
            </w:pPr>
            <w:r>
              <w:rPr>
                <w:spacing w:val="17"/>
                <w:sz w:val="28"/>
                <w:szCs w:val="28"/>
              </w:rPr>
              <w:t>创业历程和职业发展规划对女性创业者有启发</w:t>
            </w:r>
            <w:r>
              <w:rPr>
                <w:spacing w:val="-3"/>
                <w:sz w:val="28"/>
                <w:szCs w:val="28"/>
              </w:rPr>
              <w:t>性、示范性。</w:t>
            </w:r>
          </w:p>
        </w:tc>
        <w:tc>
          <w:tcPr>
            <w:tcW w:w="1102" w:type="dxa"/>
            <w:vAlign w:val="top"/>
          </w:tcPr>
          <w:p w14:paraId="4F78A8D6">
            <w:pPr>
              <w:spacing w:line="266" w:lineRule="auto"/>
              <w:rPr>
                <w:rFonts w:ascii="Arial"/>
                <w:sz w:val="21"/>
              </w:rPr>
            </w:pPr>
          </w:p>
          <w:p w14:paraId="76BFD327">
            <w:pPr>
              <w:pStyle w:val="6"/>
              <w:spacing w:before="91" w:line="237" w:lineRule="auto"/>
              <w:ind w:left="443"/>
              <w:rPr>
                <w:sz w:val="28"/>
                <w:szCs w:val="28"/>
              </w:rPr>
            </w:pPr>
            <w:r>
              <w:rPr>
                <w:spacing w:val="-17"/>
                <w:sz w:val="28"/>
                <w:szCs w:val="28"/>
              </w:rPr>
              <w:t>30</w:t>
            </w:r>
          </w:p>
        </w:tc>
      </w:tr>
    </w:tbl>
    <w:p w14:paraId="73680C5D">
      <w:pPr>
        <w:pStyle w:val="2"/>
        <w:spacing w:before="201" w:line="225" w:lineRule="auto"/>
        <w:ind w:left="1031"/>
      </w:pPr>
      <w:r>
        <w:t>3.宝妈组</w:t>
      </w:r>
    </w:p>
    <w:p w14:paraId="28172151">
      <w:pPr>
        <w:spacing w:line="109" w:lineRule="auto"/>
        <w:rPr>
          <w:rFonts w:ascii="Arial"/>
          <w:sz w:val="2"/>
        </w:rPr>
      </w:pPr>
    </w:p>
    <w:tbl>
      <w:tblPr>
        <w:tblStyle w:val="5"/>
        <w:tblW w:w="94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751"/>
        <w:gridCol w:w="1199"/>
      </w:tblGrid>
      <w:tr w14:paraId="472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78" w:type="dxa"/>
            <w:vAlign w:val="top"/>
          </w:tcPr>
          <w:p w14:paraId="2B8A64A7">
            <w:pPr>
              <w:pStyle w:val="6"/>
              <w:spacing w:before="142" w:line="218" w:lineRule="auto"/>
              <w:ind w:left="186"/>
              <w:rPr>
                <w:sz w:val="28"/>
                <w:szCs w:val="28"/>
              </w:rPr>
            </w:pPr>
            <w:r>
              <w:rPr>
                <w:spacing w:val="-3"/>
                <w:sz w:val="28"/>
                <w:szCs w:val="28"/>
              </w:rPr>
              <w:t>评分项目</w:t>
            </w:r>
          </w:p>
        </w:tc>
        <w:tc>
          <w:tcPr>
            <w:tcW w:w="6751" w:type="dxa"/>
            <w:vAlign w:val="top"/>
          </w:tcPr>
          <w:p w14:paraId="130FCCC6">
            <w:pPr>
              <w:pStyle w:val="6"/>
              <w:spacing w:before="142" w:line="218" w:lineRule="auto"/>
              <w:ind w:left="2425"/>
              <w:rPr>
                <w:sz w:val="28"/>
                <w:szCs w:val="28"/>
              </w:rPr>
            </w:pPr>
            <w:r>
              <w:rPr>
                <w:spacing w:val="-5"/>
                <w:sz w:val="28"/>
                <w:szCs w:val="28"/>
              </w:rPr>
              <w:t>宝妈组评审说明</w:t>
            </w:r>
          </w:p>
        </w:tc>
        <w:tc>
          <w:tcPr>
            <w:tcW w:w="1199" w:type="dxa"/>
            <w:vAlign w:val="top"/>
          </w:tcPr>
          <w:p w14:paraId="61D10484">
            <w:pPr>
              <w:pStyle w:val="6"/>
              <w:spacing w:before="141" w:line="219" w:lineRule="auto"/>
              <w:ind w:left="330"/>
              <w:rPr>
                <w:sz w:val="28"/>
                <w:szCs w:val="28"/>
              </w:rPr>
            </w:pPr>
            <w:r>
              <w:rPr>
                <w:spacing w:val="-6"/>
                <w:sz w:val="28"/>
                <w:szCs w:val="28"/>
              </w:rPr>
              <w:t>分值</w:t>
            </w:r>
          </w:p>
        </w:tc>
      </w:tr>
      <w:tr w14:paraId="1B9C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7" w:hRule="atLeast"/>
        </w:trPr>
        <w:tc>
          <w:tcPr>
            <w:tcW w:w="1478" w:type="dxa"/>
            <w:vAlign w:val="top"/>
          </w:tcPr>
          <w:p w14:paraId="4656591D">
            <w:pPr>
              <w:spacing w:line="272" w:lineRule="auto"/>
              <w:rPr>
                <w:rFonts w:ascii="Arial"/>
                <w:sz w:val="21"/>
              </w:rPr>
            </w:pPr>
          </w:p>
          <w:p w14:paraId="4570F006">
            <w:pPr>
              <w:spacing w:line="272" w:lineRule="auto"/>
              <w:rPr>
                <w:rFonts w:ascii="Arial"/>
                <w:sz w:val="21"/>
              </w:rPr>
            </w:pPr>
          </w:p>
          <w:p w14:paraId="7627885B">
            <w:pPr>
              <w:spacing w:line="272" w:lineRule="auto"/>
              <w:rPr>
                <w:rFonts w:ascii="Arial"/>
                <w:sz w:val="21"/>
              </w:rPr>
            </w:pPr>
          </w:p>
          <w:p w14:paraId="006F4383">
            <w:pPr>
              <w:spacing w:line="272" w:lineRule="auto"/>
              <w:rPr>
                <w:rFonts w:ascii="Arial"/>
                <w:sz w:val="21"/>
              </w:rPr>
            </w:pPr>
          </w:p>
          <w:p w14:paraId="5A789138">
            <w:pPr>
              <w:spacing w:line="272" w:lineRule="auto"/>
              <w:rPr>
                <w:rFonts w:ascii="Arial"/>
                <w:sz w:val="21"/>
              </w:rPr>
            </w:pPr>
          </w:p>
          <w:p w14:paraId="7C58863D">
            <w:pPr>
              <w:spacing w:line="273" w:lineRule="auto"/>
              <w:rPr>
                <w:rFonts w:ascii="Arial"/>
                <w:sz w:val="21"/>
              </w:rPr>
            </w:pPr>
          </w:p>
          <w:p w14:paraId="2F009B67">
            <w:pPr>
              <w:pStyle w:val="6"/>
              <w:spacing w:before="91" w:line="216" w:lineRule="auto"/>
              <w:ind w:left="324"/>
              <w:rPr>
                <w:sz w:val="28"/>
                <w:szCs w:val="28"/>
              </w:rPr>
            </w:pPr>
            <w:r>
              <w:rPr>
                <w:spacing w:val="-3"/>
                <w:sz w:val="28"/>
                <w:szCs w:val="28"/>
              </w:rPr>
              <w:t>科学性</w:t>
            </w:r>
          </w:p>
        </w:tc>
        <w:tc>
          <w:tcPr>
            <w:tcW w:w="6751" w:type="dxa"/>
            <w:vAlign w:val="top"/>
          </w:tcPr>
          <w:p w14:paraId="54719B57">
            <w:pPr>
              <w:pStyle w:val="6"/>
              <w:spacing w:before="128" w:line="302" w:lineRule="auto"/>
              <w:ind w:left="12" w:firstLine="5"/>
              <w:rPr>
                <w:sz w:val="28"/>
                <w:szCs w:val="28"/>
              </w:rPr>
            </w:pPr>
            <w:r>
              <w:rPr>
                <w:sz w:val="28"/>
                <w:szCs w:val="28"/>
              </w:rPr>
              <w:t>聚焦职业规划的专业度与可行性，重点考察选手自我认</w:t>
            </w:r>
            <w:r>
              <w:rPr>
                <w:spacing w:val="-1"/>
                <w:sz w:val="28"/>
                <w:szCs w:val="28"/>
              </w:rPr>
              <w:t>知、多角色兼顾、职业规划的逻辑及适配性。</w:t>
            </w:r>
          </w:p>
          <w:p w14:paraId="32A696E3">
            <w:pPr>
              <w:pStyle w:val="6"/>
              <w:spacing w:before="4" w:line="303" w:lineRule="auto"/>
              <w:ind w:left="28" w:hanging="1"/>
              <w:jc w:val="both"/>
              <w:rPr>
                <w:sz w:val="28"/>
                <w:szCs w:val="28"/>
              </w:rPr>
            </w:pPr>
            <w:r>
              <w:rPr>
                <w:spacing w:val="-7"/>
                <w:sz w:val="28"/>
                <w:szCs w:val="28"/>
              </w:rPr>
              <w:t>1．规划目标明确，服务国家“十五五”规</w:t>
            </w:r>
            <w:r>
              <w:rPr>
                <w:spacing w:val="-8"/>
                <w:sz w:val="28"/>
                <w:szCs w:val="28"/>
              </w:rPr>
              <w:t>划发展大局，</w:t>
            </w:r>
            <w:r>
              <w:rPr>
                <w:sz w:val="28"/>
                <w:szCs w:val="28"/>
              </w:rPr>
              <w:t>能紧密贴合新兴领域（包括但不限于乡村特色</w:t>
            </w:r>
            <w:r>
              <w:rPr>
                <w:spacing w:val="-1"/>
                <w:sz w:val="28"/>
                <w:szCs w:val="28"/>
              </w:rPr>
              <w:t>农产品、</w:t>
            </w:r>
            <w:r>
              <w:rPr>
                <w:spacing w:val="-8"/>
                <w:sz w:val="28"/>
                <w:szCs w:val="28"/>
              </w:rPr>
              <w:t>“非遗+文旅”电商）发展趋势；</w:t>
            </w:r>
          </w:p>
          <w:p w14:paraId="0C492446">
            <w:pPr>
              <w:pStyle w:val="6"/>
              <w:spacing w:before="2" w:line="272" w:lineRule="auto"/>
              <w:ind w:left="5" w:firstLine="14"/>
              <w:jc w:val="both"/>
              <w:rPr>
                <w:sz w:val="28"/>
                <w:szCs w:val="28"/>
              </w:rPr>
            </w:pPr>
            <w:r>
              <w:rPr>
                <w:spacing w:val="-16"/>
                <w:sz w:val="28"/>
                <w:szCs w:val="28"/>
              </w:rPr>
              <w:t>2．规划路径清晰，包含自我认知，心理调适，外部探索，</w:t>
            </w:r>
            <w:r>
              <w:rPr>
                <w:spacing w:val="-3"/>
                <w:sz w:val="28"/>
                <w:szCs w:val="28"/>
              </w:rPr>
              <w:t>短期、中期发展规划，具体的学习成长计划、行动方案</w:t>
            </w:r>
            <w:r>
              <w:rPr>
                <w:spacing w:val="-4"/>
                <w:sz w:val="28"/>
                <w:szCs w:val="28"/>
              </w:rPr>
              <w:t>及风险应对策略，具有可行性；</w:t>
            </w:r>
          </w:p>
        </w:tc>
        <w:tc>
          <w:tcPr>
            <w:tcW w:w="1199" w:type="dxa"/>
            <w:vAlign w:val="top"/>
          </w:tcPr>
          <w:p w14:paraId="3334F1DE">
            <w:pPr>
              <w:spacing w:line="272" w:lineRule="auto"/>
              <w:rPr>
                <w:rFonts w:ascii="Arial"/>
                <w:sz w:val="21"/>
              </w:rPr>
            </w:pPr>
          </w:p>
          <w:p w14:paraId="38C69D64">
            <w:pPr>
              <w:spacing w:line="272" w:lineRule="auto"/>
              <w:rPr>
                <w:rFonts w:ascii="Arial"/>
                <w:sz w:val="21"/>
              </w:rPr>
            </w:pPr>
          </w:p>
          <w:p w14:paraId="3A575DCF">
            <w:pPr>
              <w:spacing w:line="272" w:lineRule="auto"/>
              <w:rPr>
                <w:rFonts w:ascii="Arial"/>
                <w:sz w:val="21"/>
              </w:rPr>
            </w:pPr>
          </w:p>
          <w:p w14:paraId="26C39DCA">
            <w:pPr>
              <w:spacing w:line="272" w:lineRule="auto"/>
              <w:rPr>
                <w:rFonts w:ascii="Arial"/>
                <w:sz w:val="21"/>
              </w:rPr>
            </w:pPr>
          </w:p>
          <w:p w14:paraId="7994F99C">
            <w:pPr>
              <w:spacing w:line="272" w:lineRule="auto"/>
              <w:rPr>
                <w:rFonts w:ascii="Arial"/>
                <w:sz w:val="21"/>
              </w:rPr>
            </w:pPr>
          </w:p>
          <w:p w14:paraId="54BCF2A6">
            <w:pPr>
              <w:spacing w:line="273" w:lineRule="auto"/>
              <w:rPr>
                <w:rFonts w:ascii="Arial"/>
                <w:sz w:val="21"/>
              </w:rPr>
            </w:pPr>
          </w:p>
          <w:p w14:paraId="7BB2FD30">
            <w:pPr>
              <w:pStyle w:val="6"/>
              <w:spacing w:before="91" w:line="237" w:lineRule="auto"/>
              <w:ind w:left="480"/>
              <w:rPr>
                <w:sz w:val="28"/>
                <w:szCs w:val="28"/>
              </w:rPr>
            </w:pPr>
            <w:r>
              <w:rPr>
                <w:spacing w:val="-11"/>
                <w:sz w:val="28"/>
                <w:szCs w:val="28"/>
              </w:rPr>
              <w:t>40</w:t>
            </w:r>
          </w:p>
        </w:tc>
      </w:tr>
      <w:tr w14:paraId="41C3E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1478" w:type="dxa"/>
            <w:vAlign w:val="top"/>
          </w:tcPr>
          <w:p w14:paraId="7E37B6E0">
            <w:pPr>
              <w:spacing w:line="241" w:lineRule="auto"/>
              <w:rPr>
                <w:rFonts w:ascii="Arial"/>
                <w:sz w:val="21"/>
              </w:rPr>
            </w:pPr>
          </w:p>
          <w:p w14:paraId="4820BE38">
            <w:pPr>
              <w:spacing w:line="241" w:lineRule="auto"/>
              <w:rPr>
                <w:rFonts w:ascii="Arial"/>
                <w:sz w:val="21"/>
              </w:rPr>
            </w:pPr>
          </w:p>
          <w:p w14:paraId="0C3B2D17">
            <w:pPr>
              <w:spacing w:line="242" w:lineRule="auto"/>
              <w:rPr>
                <w:rFonts w:ascii="Arial"/>
                <w:sz w:val="21"/>
              </w:rPr>
            </w:pPr>
          </w:p>
          <w:p w14:paraId="076A7C5F">
            <w:pPr>
              <w:pStyle w:val="6"/>
              <w:spacing w:before="91" w:line="216" w:lineRule="auto"/>
              <w:ind w:left="334"/>
              <w:rPr>
                <w:sz w:val="28"/>
                <w:szCs w:val="28"/>
              </w:rPr>
            </w:pPr>
            <w:r>
              <w:rPr>
                <w:spacing w:val="-6"/>
                <w:sz w:val="28"/>
                <w:szCs w:val="28"/>
              </w:rPr>
              <w:t>故事性</w:t>
            </w:r>
          </w:p>
        </w:tc>
        <w:tc>
          <w:tcPr>
            <w:tcW w:w="6751" w:type="dxa"/>
            <w:vAlign w:val="top"/>
          </w:tcPr>
          <w:p w14:paraId="1ACBFE6E">
            <w:pPr>
              <w:pStyle w:val="6"/>
              <w:spacing w:before="129" w:line="280" w:lineRule="auto"/>
              <w:ind w:left="5" w:firstLine="5"/>
              <w:jc w:val="both"/>
              <w:rPr>
                <w:sz w:val="28"/>
                <w:szCs w:val="28"/>
              </w:rPr>
            </w:pPr>
            <w:r>
              <w:rPr>
                <w:sz w:val="28"/>
                <w:szCs w:val="28"/>
              </w:rPr>
              <w:t>人生经历真实，重点围绕女性多角色发展中的矛盾、思</w:t>
            </w:r>
            <w:r>
              <w:rPr>
                <w:spacing w:val="-2"/>
                <w:sz w:val="28"/>
                <w:szCs w:val="28"/>
              </w:rPr>
              <w:t>考与实际行动；表达逻辑清晰、自然流畅、语速适</w:t>
            </w:r>
            <w:r>
              <w:rPr>
                <w:spacing w:val="-3"/>
                <w:sz w:val="28"/>
                <w:szCs w:val="28"/>
              </w:rPr>
              <w:t>当，</w:t>
            </w:r>
            <w:r>
              <w:rPr>
                <w:spacing w:val="1"/>
                <w:sz w:val="28"/>
                <w:szCs w:val="28"/>
              </w:rPr>
              <w:t>情感真挚、精神饱满表达富有节奏感、感染</w:t>
            </w:r>
            <w:r>
              <w:rPr>
                <w:sz w:val="28"/>
                <w:szCs w:val="28"/>
              </w:rPr>
              <w:t>力，形象自</w:t>
            </w:r>
            <w:r>
              <w:rPr>
                <w:spacing w:val="-9"/>
                <w:sz w:val="28"/>
                <w:szCs w:val="28"/>
              </w:rPr>
              <w:t>然得体，自信大方。</w:t>
            </w:r>
          </w:p>
        </w:tc>
        <w:tc>
          <w:tcPr>
            <w:tcW w:w="1199" w:type="dxa"/>
            <w:vAlign w:val="top"/>
          </w:tcPr>
          <w:p w14:paraId="75E13579">
            <w:pPr>
              <w:spacing w:line="241" w:lineRule="auto"/>
              <w:rPr>
                <w:rFonts w:ascii="Arial"/>
                <w:sz w:val="21"/>
              </w:rPr>
            </w:pPr>
          </w:p>
          <w:p w14:paraId="78D5E6CD">
            <w:pPr>
              <w:spacing w:line="241" w:lineRule="auto"/>
              <w:rPr>
                <w:rFonts w:ascii="Arial"/>
                <w:sz w:val="21"/>
              </w:rPr>
            </w:pPr>
          </w:p>
          <w:p w14:paraId="5CAD0D6D">
            <w:pPr>
              <w:spacing w:line="242" w:lineRule="auto"/>
              <w:rPr>
                <w:rFonts w:ascii="Arial"/>
                <w:sz w:val="21"/>
              </w:rPr>
            </w:pPr>
          </w:p>
          <w:p w14:paraId="212E0BE4">
            <w:pPr>
              <w:pStyle w:val="6"/>
              <w:spacing w:before="91" w:line="237" w:lineRule="auto"/>
              <w:ind w:left="480"/>
              <w:rPr>
                <w:sz w:val="28"/>
                <w:szCs w:val="28"/>
              </w:rPr>
            </w:pPr>
            <w:r>
              <w:rPr>
                <w:spacing w:val="-11"/>
                <w:sz w:val="28"/>
                <w:szCs w:val="28"/>
              </w:rPr>
              <w:t>40</w:t>
            </w:r>
          </w:p>
        </w:tc>
      </w:tr>
      <w:tr w14:paraId="0EF7F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78" w:type="dxa"/>
            <w:vAlign w:val="top"/>
          </w:tcPr>
          <w:p w14:paraId="2E9A8A45">
            <w:pPr>
              <w:spacing w:line="276" w:lineRule="auto"/>
              <w:rPr>
                <w:rFonts w:ascii="Arial"/>
                <w:sz w:val="21"/>
              </w:rPr>
            </w:pPr>
          </w:p>
          <w:p w14:paraId="63114544">
            <w:pPr>
              <w:pStyle w:val="6"/>
              <w:spacing w:before="91" w:line="216" w:lineRule="auto"/>
              <w:ind w:left="321"/>
              <w:rPr>
                <w:sz w:val="28"/>
                <w:szCs w:val="28"/>
              </w:rPr>
            </w:pPr>
            <w:r>
              <w:rPr>
                <w:spacing w:val="-2"/>
                <w:sz w:val="28"/>
                <w:szCs w:val="28"/>
              </w:rPr>
              <w:t>借鉴性</w:t>
            </w:r>
          </w:p>
        </w:tc>
        <w:tc>
          <w:tcPr>
            <w:tcW w:w="6751" w:type="dxa"/>
            <w:vAlign w:val="top"/>
          </w:tcPr>
          <w:p w14:paraId="063BB5BC">
            <w:pPr>
              <w:pStyle w:val="6"/>
              <w:spacing w:before="140" w:line="260" w:lineRule="auto"/>
              <w:ind w:left="4" w:firstLine="16"/>
              <w:rPr>
                <w:sz w:val="28"/>
                <w:szCs w:val="28"/>
              </w:rPr>
            </w:pPr>
            <w:r>
              <w:rPr>
                <w:sz w:val="28"/>
                <w:szCs w:val="28"/>
              </w:rPr>
              <w:t>职业转换路径，学习成长、方法，生涯发展意识对宝妈</w:t>
            </w:r>
            <w:r>
              <w:rPr>
                <w:spacing w:val="-1"/>
                <w:sz w:val="28"/>
                <w:szCs w:val="28"/>
              </w:rPr>
              <w:t>群体具有启发性，借鉴性。</w:t>
            </w:r>
          </w:p>
        </w:tc>
        <w:tc>
          <w:tcPr>
            <w:tcW w:w="1199" w:type="dxa"/>
            <w:vAlign w:val="top"/>
          </w:tcPr>
          <w:p w14:paraId="1D93FBFD">
            <w:pPr>
              <w:spacing w:line="276" w:lineRule="auto"/>
              <w:rPr>
                <w:rFonts w:ascii="Arial"/>
                <w:sz w:val="21"/>
              </w:rPr>
            </w:pPr>
          </w:p>
          <w:p w14:paraId="64B4C36B">
            <w:pPr>
              <w:pStyle w:val="6"/>
              <w:spacing w:before="91" w:line="237" w:lineRule="auto"/>
              <w:ind w:left="481"/>
              <w:rPr>
                <w:sz w:val="28"/>
                <w:szCs w:val="28"/>
              </w:rPr>
            </w:pPr>
            <w:r>
              <w:rPr>
                <w:spacing w:val="-11"/>
                <w:sz w:val="28"/>
                <w:szCs w:val="28"/>
              </w:rPr>
              <w:t>20</w:t>
            </w:r>
          </w:p>
        </w:tc>
      </w:tr>
    </w:tbl>
    <w:p w14:paraId="4CAC3F49">
      <w:pPr>
        <w:spacing w:before="201" w:line="223" w:lineRule="auto"/>
        <w:ind w:left="1016"/>
        <w:rPr>
          <w:rFonts w:ascii="黑体" w:hAnsi="黑体" w:eastAsia="黑体" w:cs="黑体"/>
          <w:sz w:val="31"/>
          <w:szCs w:val="31"/>
        </w:rPr>
      </w:pPr>
      <w:r>
        <w:rPr>
          <w:rFonts w:ascii="黑体" w:hAnsi="黑体" w:eastAsia="黑体" w:cs="黑体"/>
          <w:spacing w:val="6"/>
          <w:sz w:val="31"/>
          <w:szCs w:val="31"/>
        </w:rPr>
        <w:t>五、赛程安排</w:t>
      </w:r>
    </w:p>
    <w:p w14:paraId="4B08BCDB">
      <w:pPr>
        <w:pStyle w:val="2"/>
        <w:spacing w:before="211" w:line="352" w:lineRule="auto"/>
        <w:ind w:left="400" w:right="786" w:firstLine="630"/>
      </w:pPr>
      <w:r>
        <w:rPr>
          <w:spacing w:val="21"/>
        </w:rPr>
        <w:t>发展赛道分组织报名、初赛、复赛和决赛暨颁奖四个</w:t>
      </w:r>
      <w:r>
        <w:rPr>
          <w:spacing w:val="5"/>
        </w:rPr>
        <w:t>阶段进行。</w:t>
      </w:r>
    </w:p>
    <w:p w14:paraId="17D78B3B">
      <w:pPr>
        <w:spacing w:before="1" w:line="222" w:lineRule="auto"/>
        <w:ind w:left="998"/>
        <w:rPr>
          <w:rFonts w:ascii="楷体" w:hAnsi="楷体" w:eastAsia="楷体" w:cs="楷体"/>
          <w:sz w:val="31"/>
          <w:szCs w:val="31"/>
        </w:rPr>
      </w:pPr>
      <w:r>
        <w:rPr>
          <w:rFonts w:ascii="楷体" w:hAnsi="楷体" w:eastAsia="楷体" w:cs="楷体"/>
          <w:spacing w:val="1"/>
          <w:sz w:val="31"/>
          <w:szCs w:val="31"/>
        </w:rPr>
        <w:t>（一）组织报名（5月-6月）</w:t>
      </w:r>
    </w:p>
    <w:p w14:paraId="19EEA3E0">
      <w:pPr>
        <w:pStyle w:val="2"/>
        <w:spacing w:before="215" w:line="352" w:lineRule="auto"/>
        <w:ind w:left="364" w:right="821" w:firstLine="645"/>
      </w:pPr>
      <w:r>
        <w:rPr>
          <w:b/>
          <w:bCs/>
          <w:spacing w:val="6"/>
        </w:rPr>
        <w:t>选手报名。</w:t>
      </w:r>
      <w:r>
        <w:rPr>
          <w:spacing w:val="6"/>
        </w:rPr>
        <w:t>每位参赛选手只能选择单个赛道报名参赛。</w:t>
      </w:r>
      <w:r>
        <w:rPr>
          <w:spacing w:val="8"/>
        </w:rPr>
        <w:t>各市赛组委会做好选手资格审查工作。</w:t>
      </w:r>
    </w:p>
    <w:p w14:paraId="3AB0AD42">
      <w:pPr>
        <w:spacing w:before="1" w:line="222" w:lineRule="auto"/>
        <w:ind w:left="998"/>
        <w:rPr>
          <w:rFonts w:ascii="楷体" w:hAnsi="楷体" w:eastAsia="楷体" w:cs="楷体"/>
          <w:sz w:val="31"/>
          <w:szCs w:val="31"/>
        </w:rPr>
      </w:pPr>
      <w:r>
        <w:rPr>
          <w:rFonts w:ascii="楷体" w:hAnsi="楷体" w:eastAsia="楷体" w:cs="楷体"/>
          <w:spacing w:val="-3"/>
          <w:sz w:val="31"/>
          <w:szCs w:val="31"/>
        </w:rPr>
        <w:t>（二）初赛：8月20日前</w:t>
      </w:r>
    </w:p>
    <w:p w14:paraId="2E561E48">
      <w:pPr>
        <w:pStyle w:val="2"/>
        <w:spacing w:before="215" w:line="222" w:lineRule="auto"/>
        <w:ind w:left="1050"/>
      </w:pPr>
      <w:r>
        <w:rPr>
          <w:spacing w:val="7"/>
        </w:rPr>
        <w:t>由各设区市妇联牵头组织本地发展赛各组别初赛</w:t>
      </w:r>
      <w:r>
        <w:rPr>
          <w:spacing w:val="6"/>
        </w:rPr>
        <w:t>，省女</w:t>
      </w:r>
    </w:p>
    <w:p w14:paraId="65A39B0D">
      <w:pPr>
        <w:spacing w:line="222" w:lineRule="auto"/>
        <w:sectPr>
          <w:footerReference r:id="rId22" w:type="default"/>
          <w:pgSz w:w="11906" w:h="16839"/>
          <w:pgMar w:top="1431" w:right="1025" w:bottom="1262" w:left="1446" w:header="0" w:footer="949" w:gutter="0"/>
          <w:cols w:space="720" w:num="1"/>
        </w:sectPr>
      </w:pPr>
    </w:p>
    <w:p w14:paraId="0000B7D0">
      <w:pPr>
        <w:pStyle w:val="2"/>
        <w:spacing w:before="209" w:line="220" w:lineRule="auto"/>
        <w:ind w:left="29"/>
      </w:pPr>
      <w:r>
        <w:rPr>
          <w:spacing w:val="9"/>
        </w:rPr>
        <w:t>企协和省女商会同步在本组织内开展。有关</w:t>
      </w:r>
      <w:r>
        <w:rPr>
          <w:spacing w:val="8"/>
        </w:rPr>
        <w:t>要求如下：</w:t>
      </w:r>
    </w:p>
    <w:p w14:paraId="0FCF3CBC">
      <w:pPr>
        <w:pStyle w:val="2"/>
        <w:spacing w:before="216" w:line="352" w:lineRule="auto"/>
        <w:ind w:left="26" w:right="13" w:firstLine="660"/>
      </w:pPr>
      <w:r>
        <w:rPr>
          <w:b/>
          <w:bCs/>
          <w:spacing w:val="7"/>
        </w:rPr>
        <w:t>1.赛事要求。</w:t>
      </w:r>
      <w:r>
        <w:rPr>
          <w:spacing w:val="7"/>
        </w:rPr>
        <w:t>各相关单位结合自身情况举</w:t>
      </w:r>
      <w:r>
        <w:rPr>
          <w:spacing w:val="6"/>
        </w:rPr>
        <w:t>行初赛，比赛</w:t>
      </w:r>
      <w:r>
        <w:rPr>
          <w:spacing w:val="9"/>
        </w:rPr>
        <w:t>应坚持程序规范、公开透明、公平公正的原则，充</w:t>
      </w:r>
      <w:r>
        <w:rPr>
          <w:spacing w:val="8"/>
        </w:rPr>
        <w:t>分挖掘和</w:t>
      </w:r>
      <w:r>
        <w:rPr>
          <w:spacing w:val="9"/>
        </w:rPr>
        <w:t>发动选手报名参赛，比赛安排及实施情况应及时上</w:t>
      </w:r>
      <w:r>
        <w:rPr>
          <w:spacing w:val="8"/>
        </w:rPr>
        <w:t>报省赛组</w:t>
      </w:r>
      <w:r>
        <w:rPr>
          <w:spacing w:val="1"/>
        </w:rPr>
        <w:t>委会。</w:t>
      </w:r>
    </w:p>
    <w:p w14:paraId="2A4A251D">
      <w:pPr>
        <w:pStyle w:val="2"/>
        <w:spacing w:before="1" w:line="351" w:lineRule="auto"/>
        <w:ind w:left="22" w:right="13" w:firstLine="657"/>
      </w:pPr>
      <w:r>
        <w:rPr>
          <w:b/>
          <w:bCs/>
          <w:spacing w:val="7"/>
        </w:rPr>
        <w:t>2.宣传要求。</w:t>
      </w:r>
      <w:r>
        <w:rPr>
          <w:spacing w:val="7"/>
        </w:rPr>
        <w:t>各相关单位应积极组织好社会发动工作，</w:t>
      </w:r>
      <w:r>
        <w:rPr>
          <w:spacing w:val="9"/>
        </w:rPr>
        <w:t>充分利用多种媒体媒介，将比赛要求、活动安排及相关动态及时推送报道，形成全方位、高密度、广覆盖的宣传声势，</w:t>
      </w:r>
      <w:r>
        <w:rPr>
          <w:spacing w:val="8"/>
        </w:rPr>
        <w:t>营造良好的活动氛围。</w:t>
      </w:r>
    </w:p>
    <w:p w14:paraId="79E297F6">
      <w:pPr>
        <w:pStyle w:val="2"/>
        <w:spacing w:before="2" w:line="351" w:lineRule="auto"/>
        <w:ind w:left="30" w:right="13" w:firstLine="661"/>
      </w:pPr>
      <w:r>
        <w:rPr>
          <w:b/>
          <w:bCs/>
          <w:spacing w:val="-2"/>
        </w:rPr>
        <w:t>3.资料报送要求。</w:t>
      </w:r>
      <w:r>
        <w:rPr>
          <w:spacing w:val="-2"/>
        </w:rPr>
        <w:t>各相关单位须于2026</w:t>
      </w:r>
      <w:r>
        <w:rPr>
          <w:spacing w:val="-3"/>
        </w:rPr>
        <w:t>年8月20日前</w:t>
      </w:r>
      <w:r>
        <w:rPr>
          <w:spacing w:val="9"/>
        </w:rPr>
        <w:t>完成选拔赛并严格把关晋级参赛资料，报送晋</w:t>
      </w:r>
      <w:r>
        <w:rPr>
          <w:spacing w:val="8"/>
        </w:rPr>
        <w:t>级复赛名单。</w:t>
      </w:r>
      <w:r>
        <w:rPr>
          <w:spacing w:val="9"/>
        </w:rPr>
        <w:t>组织、宣传工作开展情况作为优秀组织奖重点考虑</w:t>
      </w:r>
      <w:r>
        <w:rPr>
          <w:spacing w:val="8"/>
        </w:rPr>
        <w:t>因素。</w:t>
      </w:r>
    </w:p>
    <w:p w14:paraId="5E65ADED">
      <w:pPr>
        <w:spacing w:before="1" w:line="221" w:lineRule="auto"/>
        <w:ind w:left="659"/>
        <w:rPr>
          <w:rFonts w:ascii="楷体" w:hAnsi="楷体" w:eastAsia="楷体" w:cs="楷体"/>
          <w:sz w:val="31"/>
          <w:szCs w:val="31"/>
        </w:rPr>
      </w:pPr>
      <w:r>
        <w:rPr>
          <w:rFonts w:ascii="楷体" w:hAnsi="楷体" w:eastAsia="楷体" w:cs="楷体"/>
          <w:spacing w:val="-6"/>
          <w:sz w:val="31"/>
          <w:szCs w:val="31"/>
        </w:rPr>
        <w:t>（三）复赛：10月上中旬</w:t>
      </w:r>
    </w:p>
    <w:p w14:paraId="723DCE25">
      <w:pPr>
        <w:pStyle w:val="2"/>
        <w:spacing w:before="217" w:line="222" w:lineRule="auto"/>
        <w:ind w:left="687"/>
      </w:pPr>
      <w:r>
        <w:rPr>
          <w:b/>
          <w:bCs/>
          <w:spacing w:val="6"/>
        </w:rPr>
        <w:t>1.活动组织。</w:t>
      </w:r>
      <w:r>
        <w:rPr>
          <w:spacing w:val="6"/>
        </w:rPr>
        <w:t>复赛由省赛组委会举办。</w:t>
      </w:r>
    </w:p>
    <w:p w14:paraId="4C6013AB">
      <w:pPr>
        <w:pStyle w:val="2"/>
        <w:spacing w:before="214" w:line="352" w:lineRule="auto"/>
        <w:ind w:left="26" w:right="13" w:firstLine="653"/>
      </w:pPr>
      <w:r>
        <w:rPr>
          <w:b/>
          <w:bCs/>
          <w:spacing w:val="7"/>
        </w:rPr>
        <w:t>2.复赛形式。</w:t>
      </w:r>
      <w:r>
        <w:rPr>
          <w:spacing w:val="7"/>
        </w:rPr>
        <w:t>复赛形式为现场赛，组织专家评委现场进</w:t>
      </w:r>
      <w:r>
        <w:rPr>
          <w:spacing w:val="9"/>
        </w:rPr>
        <w:t>行评审。复赛前由省赛组委会组织复赛训练营对晋</w:t>
      </w:r>
      <w:r>
        <w:rPr>
          <w:spacing w:val="8"/>
        </w:rPr>
        <w:t>级选手进</w:t>
      </w:r>
      <w:r>
        <w:rPr>
          <w:spacing w:val="5"/>
        </w:rPr>
        <w:t>行辅导培训。</w:t>
      </w:r>
    </w:p>
    <w:p w14:paraId="0A8BC1E5">
      <w:pPr>
        <w:spacing w:before="2" w:line="221" w:lineRule="auto"/>
        <w:ind w:left="659"/>
        <w:rPr>
          <w:rFonts w:ascii="楷体" w:hAnsi="楷体" w:eastAsia="楷体" w:cs="楷体"/>
          <w:sz w:val="31"/>
          <w:szCs w:val="31"/>
        </w:rPr>
      </w:pPr>
      <w:r>
        <w:rPr>
          <w:rFonts w:ascii="楷体" w:hAnsi="楷体" w:eastAsia="楷体" w:cs="楷体"/>
          <w:spacing w:val="-4"/>
          <w:sz w:val="31"/>
          <w:szCs w:val="31"/>
        </w:rPr>
        <w:t>（四）决赛暨颁奖：11月中旬</w:t>
      </w:r>
    </w:p>
    <w:p w14:paraId="44EE5072">
      <w:pPr>
        <w:pStyle w:val="2"/>
        <w:spacing w:before="218" w:line="350" w:lineRule="auto"/>
        <w:ind w:left="67" w:right="16" w:firstLine="599"/>
      </w:pPr>
      <w:r>
        <w:rPr>
          <w:spacing w:val="7"/>
        </w:rPr>
        <w:t>每组别前2名选手进入决赛。决赛采用现场赛形式评选</w:t>
      </w:r>
      <w:r>
        <w:rPr>
          <w:spacing w:val="5"/>
        </w:rPr>
        <w:t>出各组第一名，并举行颁奖仪式。</w:t>
      </w:r>
    </w:p>
    <w:p w14:paraId="57A6759C">
      <w:pPr>
        <w:spacing w:before="4" w:line="222" w:lineRule="auto"/>
        <w:ind w:left="674"/>
        <w:rPr>
          <w:rFonts w:ascii="黑体" w:hAnsi="黑体" w:eastAsia="黑体" w:cs="黑体"/>
          <w:sz w:val="31"/>
          <w:szCs w:val="31"/>
        </w:rPr>
      </w:pPr>
      <w:r>
        <w:rPr>
          <w:rFonts w:ascii="黑体" w:hAnsi="黑体" w:eastAsia="黑体" w:cs="黑体"/>
          <w:spacing w:val="7"/>
          <w:sz w:val="31"/>
          <w:szCs w:val="31"/>
        </w:rPr>
        <w:t>六、晋级复赛名额</w:t>
      </w:r>
    </w:p>
    <w:p w14:paraId="2DB1DD01">
      <w:pPr>
        <w:pStyle w:val="2"/>
        <w:spacing w:before="217" w:line="222" w:lineRule="auto"/>
        <w:ind w:left="681"/>
      </w:pPr>
      <w:r>
        <w:rPr>
          <w:spacing w:val="3"/>
        </w:rPr>
        <w:t>职业组：各市赛组委会各2名，总计22名；</w:t>
      </w:r>
    </w:p>
    <w:p w14:paraId="2C5808A3">
      <w:pPr>
        <w:pStyle w:val="2"/>
        <w:spacing w:before="214" w:line="224" w:lineRule="auto"/>
        <w:ind w:right="13"/>
        <w:jc w:val="right"/>
      </w:pPr>
      <w:r>
        <w:rPr>
          <w:spacing w:val="7"/>
        </w:rPr>
        <w:t>创业组、宝妈组：每组别各市赛组委会各1名，省女企</w:t>
      </w:r>
    </w:p>
    <w:p w14:paraId="76D48760">
      <w:pPr>
        <w:spacing w:line="224" w:lineRule="auto"/>
        <w:sectPr>
          <w:footerReference r:id="rId23" w:type="default"/>
          <w:pgSz w:w="11906" w:h="16839"/>
          <w:pgMar w:top="1431" w:right="1785" w:bottom="1262" w:left="1785" w:header="0" w:footer="949" w:gutter="0"/>
          <w:cols w:space="720" w:num="1"/>
        </w:sectPr>
      </w:pPr>
    </w:p>
    <w:p w14:paraId="153C685B">
      <w:pPr>
        <w:pStyle w:val="2"/>
        <w:spacing w:before="210" w:line="222" w:lineRule="auto"/>
        <w:ind w:left="320"/>
      </w:pPr>
      <w:r>
        <w:rPr>
          <w:spacing w:val="3"/>
        </w:rPr>
        <w:t>协和省女商会各2名，每组别总计15名。</w:t>
      </w:r>
    </w:p>
    <w:p w14:paraId="29EB9953">
      <w:pPr>
        <w:spacing w:before="215" w:line="222" w:lineRule="auto"/>
        <w:ind w:left="967"/>
        <w:rPr>
          <w:rFonts w:ascii="黑体" w:hAnsi="黑体" w:eastAsia="黑体" w:cs="黑体"/>
          <w:sz w:val="31"/>
          <w:szCs w:val="31"/>
        </w:rPr>
      </w:pPr>
      <w:r>
        <w:rPr>
          <w:rFonts w:ascii="黑体" w:hAnsi="黑体" w:eastAsia="黑体" w:cs="黑体"/>
          <w:spacing w:val="7"/>
          <w:sz w:val="31"/>
          <w:szCs w:val="31"/>
        </w:rPr>
        <w:t>七、发展赛道相关表格</w:t>
      </w:r>
    </w:p>
    <w:p w14:paraId="274E177F">
      <w:pPr>
        <w:spacing w:line="351" w:lineRule="auto"/>
        <w:rPr>
          <w:rFonts w:ascii="Arial"/>
          <w:sz w:val="21"/>
        </w:rPr>
      </w:pPr>
    </w:p>
    <w:p w14:paraId="29CD730F">
      <w:pPr>
        <w:spacing w:line="351" w:lineRule="auto"/>
        <w:rPr>
          <w:rFonts w:ascii="Arial"/>
          <w:sz w:val="21"/>
        </w:rPr>
      </w:pPr>
    </w:p>
    <w:p w14:paraId="4FD74A9D">
      <w:pPr>
        <w:spacing w:before="101" w:line="222" w:lineRule="auto"/>
        <w:ind w:left="1676"/>
        <w:rPr>
          <w:rFonts w:ascii="黑体" w:hAnsi="黑体" w:eastAsia="黑体" w:cs="黑体"/>
          <w:sz w:val="31"/>
          <w:szCs w:val="31"/>
        </w:rPr>
      </w:pPr>
      <w:r>
        <w:rPr>
          <w:rFonts w:ascii="黑体" w:hAnsi="黑体" w:eastAsia="黑体" w:cs="黑体"/>
          <w:spacing w:val="10"/>
          <w:sz w:val="31"/>
          <w:szCs w:val="31"/>
        </w:rPr>
        <w:t>江西省2026年女性职业规划与发展大赛</w:t>
      </w:r>
    </w:p>
    <w:p w14:paraId="52F53A7B">
      <w:pPr>
        <w:pStyle w:val="2"/>
        <w:spacing w:before="215" w:line="292" w:lineRule="auto"/>
        <w:ind w:left="957" w:right="2057" w:firstLine="1118"/>
      </w:pPr>
      <w:r>
        <w:rPr>
          <w:rFonts w:ascii="黑体" w:hAnsi="黑体" w:eastAsia="黑体" w:cs="黑体"/>
          <w:spacing w:val="8"/>
        </w:rPr>
        <w:t>发展赛道初赛选手报名信息统计表</w:t>
      </w:r>
      <w:r>
        <w:rPr>
          <w:spacing w:val="7"/>
        </w:rPr>
        <w:t>设区市/省女企协/省女商会：</w:t>
      </w:r>
    </w:p>
    <w:tbl>
      <w:tblPr>
        <w:tblStyle w:val="5"/>
        <w:tblW w:w="8844"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964"/>
        <w:gridCol w:w="966"/>
        <w:gridCol w:w="1755"/>
        <w:gridCol w:w="2085"/>
        <w:gridCol w:w="1571"/>
        <w:gridCol w:w="827"/>
      </w:tblGrid>
      <w:tr w14:paraId="7487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676" w:type="dxa"/>
            <w:vAlign w:val="top"/>
          </w:tcPr>
          <w:p w14:paraId="240B9447">
            <w:pPr>
              <w:pStyle w:val="6"/>
              <w:spacing w:before="204" w:line="218" w:lineRule="auto"/>
              <w:ind w:left="62"/>
              <w:rPr>
                <w:sz w:val="28"/>
                <w:szCs w:val="28"/>
              </w:rPr>
            </w:pPr>
            <w:r>
              <w:rPr>
                <w:spacing w:val="-4"/>
                <w:sz w:val="28"/>
                <w:szCs w:val="28"/>
              </w:rPr>
              <w:t>序号</w:t>
            </w:r>
          </w:p>
        </w:tc>
        <w:tc>
          <w:tcPr>
            <w:tcW w:w="964" w:type="dxa"/>
            <w:vAlign w:val="top"/>
          </w:tcPr>
          <w:p w14:paraId="31F0C115">
            <w:pPr>
              <w:pStyle w:val="6"/>
              <w:spacing w:before="204" w:line="220" w:lineRule="auto"/>
              <w:ind w:left="207"/>
              <w:rPr>
                <w:sz w:val="28"/>
                <w:szCs w:val="28"/>
              </w:rPr>
            </w:pPr>
            <w:r>
              <w:rPr>
                <w:spacing w:val="-5"/>
                <w:sz w:val="28"/>
                <w:szCs w:val="28"/>
              </w:rPr>
              <w:t>姓名</w:t>
            </w:r>
          </w:p>
        </w:tc>
        <w:tc>
          <w:tcPr>
            <w:tcW w:w="966" w:type="dxa"/>
            <w:vAlign w:val="top"/>
          </w:tcPr>
          <w:p w14:paraId="0D76630F">
            <w:pPr>
              <w:pStyle w:val="6"/>
              <w:spacing w:before="204" w:line="218" w:lineRule="auto"/>
              <w:ind w:left="213"/>
              <w:rPr>
                <w:sz w:val="28"/>
                <w:szCs w:val="28"/>
              </w:rPr>
            </w:pPr>
            <w:r>
              <w:rPr>
                <w:spacing w:val="-7"/>
                <w:sz w:val="28"/>
                <w:szCs w:val="28"/>
              </w:rPr>
              <w:t>年龄</w:t>
            </w:r>
          </w:p>
        </w:tc>
        <w:tc>
          <w:tcPr>
            <w:tcW w:w="1755" w:type="dxa"/>
            <w:vAlign w:val="top"/>
          </w:tcPr>
          <w:p w14:paraId="3EF6C359">
            <w:pPr>
              <w:pStyle w:val="6"/>
              <w:spacing w:before="204" w:line="216" w:lineRule="auto"/>
              <w:ind w:left="333"/>
              <w:rPr>
                <w:sz w:val="28"/>
                <w:szCs w:val="28"/>
              </w:rPr>
            </w:pPr>
            <w:r>
              <w:rPr>
                <w:spacing w:val="-5"/>
                <w:sz w:val="28"/>
                <w:szCs w:val="28"/>
              </w:rPr>
              <w:t>工作单位</w:t>
            </w:r>
          </w:p>
        </w:tc>
        <w:tc>
          <w:tcPr>
            <w:tcW w:w="2085" w:type="dxa"/>
            <w:vAlign w:val="top"/>
          </w:tcPr>
          <w:p w14:paraId="36A35EAE">
            <w:pPr>
              <w:pStyle w:val="6"/>
              <w:spacing w:before="204" w:line="217" w:lineRule="auto"/>
              <w:ind w:left="110"/>
              <w:rPr>
                <w:sz w:val="28"/>
                <w:szCs w:val="28"/>
              </w:rPr>
            </w:pPr>
            <w:r>
              <w:rPr>
                <w:spacing w:val="-6"/>
                <w:sz w:val="28"/>
                <w:szCs w:val="28"/>
              </w:rPr>
              <w:t>岗位/职务/职级</w:t>
            </w:r>
          </w:p>
        </w:tc>
        <w:tc>
          <w:tcPr>
            <w:tcW w:w="1571" w:type="dxa"/>
            <w:vAlign w:val="top"/>
          </w:tcPr>
          <w:p w14:paraId="0FBFCF03">
            <w:pPr>
              <w:pStyle w:val="6"/>
              <w:spacing w:before="203" w:line="219" w:lineRule="auto"/>
              <w:ind w:left="235"/>
              <w:rPr>
                <w:sz w:val="28"/>
                <w:szCs w:val="28"/>
              </w:rPr>
            </w:pPr>
            <w:r>
              <w:rPr>
                <w:spacing w:val="-3"/>
                <w:sz w:val="28"/>
                <w:szCs w:val="28"/>
              </w:rPr>
              <w:t>联系电话</w:t>
            </w:r>
          </w:p>
        </w:tc>
        <w:tc>
          <w:tcPr>
            <w:tcW w:w="827" w:type="dxa"/>
            <w:vAlign w:val="top"/>
          </w:tcPr>
          <w:p w14:paraId="5A083C54">
            <w:pPr>
              <w:pStyle w:val="6"/>
              <w:spacing w:before="203" w:line="219" w:lineRule="auto"/>
              <w:ind w:left="146"/>
              <w:rPr>
                <w:sz w:val="28"/>
                <w:szCs w:val="28"/>
              </w:rPr>
            </w:pPr>
            <w:r>
              <w:rPr>
                <w:spacing w:val="-7"/>
                <w:sz w:val="28"/>
                <w:szCs w:val="28"/>
              </w:rPr>
              <w:t>组别</w:t>
            </w:r>
          </w:p>
        </w:tc>
      </w:tr>
      <w:tr w14:paraId="47EC7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76" w:type="dxa"/>
            <w:vAlign w:val="top"/>
          </w:tcPr>
          <w:p w14:paraId="29E79DC1">
            <w:pPr>
              <w:pStyle w:val="6"/>
              <w:spacing w:before="202" w:line="238" w:lineRule="auto"/>
              <w:ind w:left="293"/>
              <w:rPr>
                <w:sz w:val="28"/>
                <w:szCs w:val="28"/>
              </w:rPr>
            </w:pPr>
            <w:r>
              <w:rPr>
                <w:sz w:val="28"/>
                <w:szCs w:val="28"/>
              </w:rPr>
              <w:t>1</w:t>
            </w:r>
          </w:p>
        </w:tc>
        <w:tc>
          <w:tcPr>
            <w:tcW w:w="964" w:type="dxa"/>
            <w:vAlign w:val="top"/>
          </w:tcPr>
          <w:p w14:paraId="7912FDAB">
            <w:pPr>
              <w:rPr>
                <w:rFonts w:ascii="Arial"/>
                <w:sz w:val="21"/>
              </w:rPr>
            </w:pPr>
          </w:p>
        </w:tc>
        <w:tc>
          <w:tcPr>
            <w:tcW w:w="966" w:type="dxa"/>
            <w:vAlign w:val="top"/>
          </w:tcPr>
          <w:p w14:paraId="001FB13E">
            <w:pPr>
              <w:rPr>
                <w:rFonts w:ascii="Arial"/>
                <w:sz w:val="21"/>
              </w:rPr>
            </w:pPr>
          </w:p>
        </w:tc>
        <w:tc>
          <w:tcPr>
            <w:tcW w:w="1755" w:type="dxa"/>
            <w:vAlign w:val="top"/>
          </w:tcPr>
          <w:p w14:paraId="3D00873F">
            <w:pPr>
              <w:rPr>
                <w:rFonts w:ascii="Arial"/>
                <w:sz w:val="21"/>
              </w:rPr>
            </w:pPr>
          </w:p>
        </w:tc>
        <w:tc>
          <w:tcPr>
            <w:tcW w:w="2085" w:type="dxa"/>
            <w:vAlign w:val="top"/>
          </w:tcPr>
          <w:p w14:paraId="1140DD7D">
            <w:pPr>
              <w:rPr>
                <w:rFonts w:ascii="Arial"/>
                <w:sz w:val="21"/>
              </w:rPr>
            </w:pPr>
          </w:p>
        </w:tc>
        <w:tc>
          <w:tcPr>
            <w:tcW w:w="1571" w:type="dxa"/>
            <w:vAlign w:val="top"/>
          </w:tcPr>
          <w:p w14:paraId="0C124E0E">
            <w:pPr>
              <w:rPr>
                <w:rFonts w:ascii="Arial"/>
                <w:sz w:val="21"/>
              </w:rPr>
            </w:pPr>
          </w:p>
        </w:tc>
        <w:tc>
          <w:tcPr>
            <w:tcW w:w="827" w:type="dxa"/>
            <w:vAlign w:val="top"/>
          </w:tcPr>
          <w:p w14:paraId="098EC893">
            <w:pPr>
              <w:rPr>
                <w:rFonts w:ascii="Arial"/>
                <w:sz w:val="21"/>
              </w:rPr>
            </w:pPr>
          </w:p>
        </w:tc>
      </w:tr>
      <w:tr w14:paraId="5E78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76" w:type="dxa"/>
            <w:vAlign w:val="top"/>
          </w:tcPr>
          <w:p w14:paraId="0D219072">
            <w:pPr>
              <w:pStyle w:val="6"/>
              <w:spacing w:before="203" w:line="238" w:lineRule="auto"/>
              <w:ind w:left="286"/>
              <w:rPr>
                <w:sz w:val="28"/>
                <w:szCs w:val="28"/>
              </w:rPr>
            </w:pPr>
            <w:r>
              <w:rPr>
                <w:sz w:val="28"/>
                <w:szCs w:val="28"/>
              </w:rPr>
              <w:t>2</w:t>
            </w:r>
          </w:p>
        </w:tc>
        <w:tc>
          <w:tcPr>
            <w:tcW w:w="964" w:type="dxa"/>
            <w:vAlign w:val="top"/>
          </w:tcPr>
          <w:p w14:paraId="6533CF77">
            <w:pPr>
              <w:rPr>
                <w:rFonts w:ascii="Arial"/>
                <w:sz w:val="21"/>
              </w:rPr>
            </w:pPr>
          </w:p>
        </w:tc>
        <w:tc>
          <w:tcPr>
            <w:tcW w:w="966" w:type="dxa"/>
            <w:vAlign w:val="top"/>
          </w:tcPr>
          <w:p w14:paraId="1524E88E">
            <w:pPr>
              <w:rPr>
                <w:rFonts w:ascii="Arial"/>
                <w:sz w:val="21"/>
              </w:rPr>
            </w:pPr>
          </w:p>
        </w:tc>
        <w:tc>
          <w:tcPr>
            <w:tcW w:w="1755" w:type="dxa"/>
            <w:vAlign w:val="top"/>
          </w:tcPr>
          <w:p w14:paraId="2C544546">
            <w:pPr>
              <w:rPr>
                <w:rFonts w:ascii="Arial"/>
                <w:sz w:val="21"/>
              </w:rPr>
            </w:pPr>
          </w:p>
        </w:tc>
        <w:tc>
          <w:tcPr>
            <w:tcW w:w="2085" w:type="dxa"/>
            <w:vAlign w:val="top"/>
          </w:tcPr>
          <w:p w14:paraId="22F7A672">
            <w:pPr>
              <w:rPr>
                <w:rFonts w:ascii="Arial"/>
                <w:sz w:val="21"/>
              </w:rPr>
            </w:pPr>
          </w:p>
        </w:tc>
        <w:tc>
          <w:tcPr>
            <w:tcW w:w="1571" w:type="dxa"/>
            <w:vAlign w:val="top"/>
          </w:tcPr>
          <w:p w14:paraId="7A988A81">
            <w:pPr>
              <w:rPr>
                <w:rFonts w:ascii="Arial"/>
                <w:sz w:val="21"/>
              </w:rPr>
            </w:pPr>
          </w:p>
        </w:tc>
        <w:tc>
          <w:tcPr>
            <w:tcW w:w="827" w:type="dxa"/>
            <w:vAlign w:val="top"/>
          </w:tcPr>
          <w:p w14:paraId="4DA46E2F">
            <w:pPr>
              <w:rPr>
                <w:rFonts w:ascii="Arial"/>
                <w:sz w:val="21"/>
              </w:rPr>
            </w:pPr>
          </w:p>
        </w:tc>
      </w:tr>
      <w:tr w14:paraId="02F5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76" w:type="dxa"/>
            <w:vAlign w:val="top"/>
          </w:tcPr>
          <w:p w14:paraId="39A4F21B">
            <w:pPr>
              <w:spacing w:line="290" w:lineRule="auto"/>
              <w:rPr>
                <w:rFonts w:ascii="Arial"/>
                <w:sz w:val="21"/>
              </w:rPr>
            </w:pPr>
          </w:p>
          <w:p w14:paraId="79845F28">
            <w:pPr>
              <w:pStyle w:val="6"/>
              <w:spacing w:before="91" w:line="196" w:lineRule="exact"/>
              <w:ind w:left="241"/>
              <w:rPr>
                <w:sz w:val="28"/>
                <w:szCs w:val="28"/>
              </w:rPr>
            </w:pPr>
            <w:r>
              <w:rPr>
                <w:position w:val="-12"/>
                <w:sz w:val="28"/>
                <w:szCs w:val="28"/>
              </w:rPr>
              <w:t>…</w:t>
            </w:r>
          </w:p>
        </w:tc>
        <w:tc>
          <w:tcPr>
            <w:tcW w:w="964" w:type="dxa"/>
            <w:vAlign w:val="top"/>
          </w:tcPr>
          <w:p w14:paraId="0917DE16">
            <w:pPr>
              <w:rPr>
                <w:rFonts w:ascii="Arial"/>
                <w:sz w:val="21"/>
              </w:rPr>
            </w:pPr>
          </w:p>
        </w:tc>
        <w:tc>
          <w:tcPr>
            <w:tcW w:w="966" w:type="dxa"/>
            <w:vAlign w:val="top"/>
          </w:tcPr>
          <w:p w14:paraId="22A7A2CD">
            <w:pPr>
              <w:rPr>
                <w:rFonts w:ascii="Arial"/>
                <w:sz w:val="21"/>
              </w:rPr>
            </w:pPr>
          </w:p>
        </w:tc>
        <w:tc>
          <w:tcPr>
            <w:tcW w:w="1755" w:type="dxa"/>
            <w:vAlign w:val="top"/>
          </w:tcPr>
          <w:p w14:paraId="718E2271">
            <w:pPr>
              <w:rPr>
                <w:rFonts w:ascii="Arial"/>
                <w:sz w:val="21"/>
              </w:rPr>
            </w:pPr>
          </w:p>
        </w:tc>
        <w:tc>
          <w:tcPr>
            <w:tcW w:w="2085" w:type="dxa"/>
            <w:vAlign w:val="top"/>
          </w:tcPr>
          <w:p w14:paraId="26528932">
            <w:pPr>
              <w:rPr>
                <w:rFonts w:ascii="Arial"/>
                <w:sz w:val="21"/>
              </w:rPr>
            </w:pPr>
          </w:p>
        </w:tc>
        <w:tc>
          <w:tcPr>
            <w:tcW w:w="1571" w:type="dxa"/>
            <w:vAlign w:val="top"/>
          </w:tcPr>
          <w:p w14:paraId="3836A0A4">
            <w:pPr>
              <w:rPr>
                <w:rFonts w:ascii="Arial"/>
                <w:sz w:val="21"/>
              </w:rPr>
            </w:pPr>
          </w:p>
        </w:tc>
        <w:tc>
          <w:tcPr>
            <w:tcW w:w="827" w:type="dxa"/>
            <w:vAlign w:val="top"/>
          </w:tcPr>
          <w:p w14:paraId="4C2997D2">
            <w:pPr>
              <w:rPr>
                <w:rFonts w:ascii="Arial"/>
                <w:sz w:val="21"/>
              </w:rPr>
            </w:pPr>
          </w:p>
        </w:tc>
      </w:tr>
    </w:tbl>
    <w:p w14:paraId="2299041B">
      <w:pPr>
        <w:pStyle w:val="2"/>
        <w:spacing w:before="198" w:line="224" w:lineRule="auto"/>
        <w:ind w:left="967"/>
      </w:pPr>
      <w:r>
        <w:rPr>
          <w:spacing w:val="8"/>
        </w:rPr>
        <w:t>报名人数统计：总数其中：职业组创业组宝妈组</w:t>
      </w:r>
    </w:p>
    <w:p w14:paraId="18C53F76">
      <w:pPr>
        <w:spacing w:line="351" w:lineRule="auto"/>
        <w:rPr>
          <w:rFonts w:ascii="Arial"/>
          <w:sz w:val="21"/>
        </w:rPr>
      </w:pPr>
    </w:p>
    <w:p w14:paraId="6B226737">
      <w:pPr>
        <w:spacing w:line="351" w:lineRule="auto"/>
        <w:rPr>
          <w:rFonts w:ascii="Arial"/>
          <w:sz w:val="21"/>
        </w:rPr>
      </w:pPr>
    </w:p>
    <w:p w14:paraId="06B979DD">
      <w:pPr>
        <w:spacing w:before="101" w:line="222" w:lineRule="auto"/>
        <w:ind w:left="1676"/>
        <w:rPr>
          <w:rFonts w:ascii="黑体" w:hAnsi="黑体" w:eastAsia="黑体" w:cs="黑体"/>
          <w:sz w:val="31"/>
          <w:szCs w:val="31"/>
        </w:rPr>
      </w:pPr>
      <w:r>
        <w:rPr>
          <w:rFonts w:ascii="黑体" w:hAnsi="黑体" w:eastAsia="黑体" w:cs="黑体"/>
          <w:spacing w:val="10"/>
          <w:sz w:val="31"/>
          <w:szCs w:val="31"/>
        </w:rPr>
        <w:t>江西省2026年女性职业规划与发展大赛</w:t>
      </w:r>
    </w:p>
    <w:p w14:paraId="7EF7281D">
      <w:pPr>
        <w:spacing w:before="218" w:line="222" w:lineRule="auto"/>
        <w:ind w:left="2398"/>
        <w:rPr>
          <w:rFonts w:ascii="黑体" w:hAnsi="黑体" w:eastAsia="黑体" w:cs="黑体"/>
          <w:sz w:val="31"/>
          <w:szCs w:val="31"/>
        </w:rPr>
      </w:pPr>
      <w:r>
        <w:rPr>
          <w:rFonts w:ascii="黑体" w:hAnsi="黑体" w:eastAsia="黑体" w:cs="黑体"/>
          <w:spacing w:val="8"/>
          <w:sz w:val="31"/>
          <w:szCs w:val="31"/>
        </w:rPr>
        <w:t>发展赛道复赛选手信息统计表</w:t>
      </w:r>
    </w:p>
    <w:p w14:paraId="2747BD09">
      <w:pPr>
        <w:pStyle w:val="2"/>
        <w:spacing w:before="215" w:line="222" w:lineRule="auto"/>
        <w:ind w:left="957"/>
      </w:pPr>
      <w:r>
        <w:rPr>
          <w:spacing w:val="7"/>
        </w:rPr>
        <w:t>设区市/省女企协/省女商会：</w:t>
      </w:r>
    </w:p>
    <w:p w14:paraId="28FD589A">
      <w:pPr>
        <w:spacing w:line="17" w:lineRule="exact"/>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126"/>
        <w:gridCol w:w="600"/>
        <w:gridCol w:w="1498"/>
        <w:gridCol w:w="2461"/>
        <w:gridCol w:w="1272"/>
        <w:gridCol w:w="1275"/>
      </w:tblGrid>
      <w:tr w14:paraId="2B33E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76" w:type="dxa"/>
            <w:vAlign w:val="top"/>
          </w:tcPr>
          <w:p w14:paraId="5D7CADC6">
            <w:pPr>
              <w:pStyle w:val="6"/>
              <w:spacing w:before="200" w:line="218" w:lineRule="auto"/>
              <w:ind w:left="63"/>
              <w:rPr>
                <w:sz w:val="28"/>
                <w:szCs w:val="28"/>
              </w:rPr>
            </w:pPr>
            <w:r>
              <w:rPr>
                <w:spacing w:val="-4"/>
                <w:sz w:val="28"/>
                <w:szCs w:val="28"/>
              </w:rPr>
              <w:t>序号</w:t>
            </w:r>
          </w:p>
        </w:tc>
        <w:tc>
          <w:tcPr>
            <w:tcW w:w="1126" w:type="dxa"/>
            <w:vAlign w:val="top"/>
          </w:tcPr>
          <w:p w14:paraId="3F7A37D8">
            <w:pPr>
              <w:pStyle w:val="6"/>
              <w:spacing w:before="200" w:line="220" w:lineRule="auto"/>
              <w:ind w:left="289"/>
              <w:rPr>
                <w:sz w:val="28"/>
                <w:szCs w:val="28"/>
              </w:rPr>
            </w:pPr>
            <w:r>
              <w:rPr>
                <w:spacing w:val="-5"/>
                <w:sz w:val="28"/>
                <w:szCs w:val="28"/>
              </w:rPr>
              <w:t>姓名</w:t>
            </w:r>
          </w:p>
        </w:tc>
        <w:tc>
          <w:tcPr>
            <w:tcW w:w="600" w:type="dxa"/>
            <w:vAlign w:val="top"/>
          </w:tcPr>
          <w:p w14:paraId="61D1501F">
            <w:pPr>
              <w:pStyle w:val="6"/>
              <w:spacing w:before="200" w:line="218" w:lineRule="auto"/>
              <w:ind w:left="30"/>
              <w:rPr>
                <w:sz w:val="28"/>
                <w:szCs w:val="28"/>
              </w:rPr>
            </w:pPr>
            <w:r>
              <w:rPr>
                <w:spacing w:val="-7"/>
                <w:sz w:val="28"/>
                <w:szCs w:val="28"/>
              </w:rPr>
              <w:t>年龄</w:t>
            </w:r>
          </w:p>
        </w:tc>
        <w:tc>
          <w:tcPr>
            <w:tcW w:w="1498" w:type="dxa"/>
            <w:vAlign w:val="top"/>
          </w:tcPr>
          <w:p w14:paraId="7246740E">
            <w:pPr>
              <w:pStyle w:val="6"/>
              <w:spacing w:before="200" w:line="216" w:lineRule="auto"/>
              <w:ind w:left="202"/>
              <w:rPr>
                <w:sz w:val="28"/>
                <w:szCs w:val="28"/>
              </w:rPr>
            </w:pPr>
            <w:r>
              <w:rPr>
                <w:spacing w:val="-5"/>
                <w:sz w:val="28"/>
                <w:szCs w:val="28"/>
              </w:rPr>
              <w:t>工作单位</w:t>
            </w:r>
          </w:p>
        </w:tc>
        <w:tc>
          <w:tcPr>
            <w:tcW w:w="2461" w:type="dxa"/>
            <w:vAlign w:val="top"/>
          </w:tcPr>
          <w:p w14:paraId="13914C14">
            <w:pPr>
              <w:pStyle w:val="6"/>
              <w:spacing w:before="200" w:line="217" w:lineRule="auto"/>
              <w:ind w:left="298"/>
              <w:rPr>
                <w:sz w:val="28"/>
                <w:szCs w:val="28"/>
              </w:rPr>
            </w:pPr>
            <w:r>
              <w:rPr>
                <w:spacing w:val="-7"/>
                <w:sz w:val="28"/>
                <w:szCs w:val="28"/>
              </w:rPr>
              <w:t>岗位/职务/职级</w:t>
            </w:r>
          </w:p>
        </w:tc>
        <w:tc>
          <w:tcPr>
            <w:tcW w:w="1272" w:type="dxa"/>
            <w:vAlign w:val="top"/>
          </w:tcPr>
          <w:p w14:paraId="747AB11E">
            <w:pPr>
              <w:pStyle w:val="6"/>
              <w:spacing w:before="200" w:line="219" w:lineRule="auto"/>
              <w:ind w:left="86"/>
              <w:rPr>
                <w:sz w:val="28"/>
                <w:szCs w:val="28"/>
              </w:rPr>
            </w:pPr>
            <w:r>
              <w:rPr>
                <w:spacing w:val="-3"/>
                <w:sz w:val="28"/>
                <w:szCs w:val="28"/>
              </w:rPr>
              <w:t>联系电话</w:t>
            </w:r>
          </w:p>
        </w:tc>
        <w:tc>
          <w:tcPr>
            <w:tcW w:w="1275" w:type="dxa"/>
            <w:vAlign w:val="top"/>
          </w:tcPr>
          <w:p w14:paraId="6594418D">
            <w:pPr>
              <w:pStyle w:val="6"/>
              <w:spacing w:before="200" w:line="219" w:lineRule="auto"/>
              <w:ind w:left="370"/>
              <w:rPr>
                <w:sz w:val="28"/>
                <w:szCs w:val="28"/>
              </w:rPr>
            </w:pPr>
            <w:r>
              <w:rPr>
                <w:spacing w:val="-7"/>
                <w:sz w:val="28"/>
                <w:szCs w:val="28"/>
              </w:rPr>
              <w:t>组别</w:t>
            </w:r>
          </w:p>
        </w:tc>
      </w:tr>
      <w:tr w14:paraId="138B9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76" w:type="dxa"/>
            <w:vAlign w:val="top"/>
          </w:tcPr>
          <w:p w14:paraId="025E4B9F">
            <w:pPr>
              <w:pStyle w:val="6"/>
              <w:spacing w:before="199" w:line="238" w:lineRule="auto"/>
              <w:ind w:left="292"/>
              <w:rPr>
                <w:sz w:val="28"/>
                <w:szCs w:val="28"/>
              </w:rPr>
            </w:pPr>
            <w:r>
              <w:rPr>
                <w:sz w:val="28"/>
                <w:szCs w:val="28"/>
              </w:rPr>
              <w:t>1</w:t>
            </w:r>
          </w:p>
        </w:tc>
        <w:tc>
          <w:tcPr>
            <w:tcW w:w="1126" w:type="dxa"/>
            <w:vAlign w:val="top"/>
          </w:tcPr>
          <w:p w14:paraId="24A71DB6">
            <w:pPr>
              <w:rPr>
                <w:rFonts w:ascii="Arial"/>
                <w:sz w:val="21"/>
              </w:rPr>
            </w:pPr>
          </w:p>
        </w:tc>
        <w:tc>
          <w:tcPr>
            <w:tcW w:w="600" w:type="dxa"/>
            <w:vAlign w:val="top"/>
          </w:tcPr>
          <w:p w14:paraId="0F63B927">
            <w:pPr>
              <w:rPr>
                <w:rFonts w:ascii="Arial"/>
                <w:sz w:val="21"/>
              </w:rPr>
            </w:pPr>
          </w:p>
        </w:tc>
        <w:tc>
          <w:tcPr>
            <w:tcW w:w="1498" w:type="dxa"/>
            <w:vAlign w:val="top"/>
          </w:tcPr>
          <w:p w14:paraId="0B213C12">
            <w:pPr>
              <w:rPr>
                <w:rFonts w:ascii="Arial"/>
                <w:sz w:val="21"/>
              </w:rPr>
            </w:pPr>
          </w:p>
        </w:tc>
        <w:tc>
          <w:tcPr>
            <w:tcW w:w="2461" w:type="dxa"/>
            <w:vAlign w:val="top"/>
          </w:tcPr>
          <w:p w14:paraId="6B585F28">
            <w:pPr>
              <w:rPr>
                <w:rFonts w:ascii="Arial"/>
                <w:sz w:val="21"/>
              </w:rPr>
            </w:pPr>
          </w:p>
        </w:tc>
        <w:tc>
          <w:tcPr>
            <w:tcW w:w="1272" w:type="dxa"/>
            <w:vAlign w:val="top"/>
          </w:tcPr>
          <w:p w14:paraId="24FB88A1">
            <w:pPr>
              <w:rPr>
                <w:rFonts w:ascii="Arial"/>
                <w:sz w:val="21"/>
              </w:rPr>
            </w:pPr>
          </w:p>
        </w:tc>
        <w:tc>
          <w:tcPr>
            <w:tcW w:w="1275" w:type="dxa"/>
            <w:vAlign w:val="top"/>
          </w:tcPr>
          <w:p w14:paraId="7812C5DA">
            <w:pPr>
              <w:rPr>
                <w:rFonts w:ascii="Arial"/>
                <w:sz w:val="21"/>
              </w:rPr>
            </w:pPr>
          </w:p>
        </w:tc>
      </w:tr>
      <w:tr w14:paraId="0697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76" w:type="dxa"/>
            <w:vAlign w:val="top"/>
          </w:tcPr>
          <w:p w14:paraId="4D2DC657">
            <w:pPr>
              <w:pStyle w:val="6"/>
              <w:spacing w:before="200" w:line="238" w:lineRule="auto"/>
              <w:ind w:left="285"/>
              <w:rPr>
                <w:sz w:val="28"/>
                <w:szCs w:val="28"/>
              </w:rPr>
            </w:pPr>
            <w:r>
              <w:rPr>
                <w:sz w:val="28"/>
                <w:szCs w:val="28"/>
              </w:rPr>
              <w:t>2</w:t>
            </w:r>
          </w:p>
        </w:tc>
        <w:tc>
          <w:tcPr>
            <w:tcW w:w="1126" w:type="dxa"/>
            <w:vAlign w:val="top"/>
          </w:tcPr>
          <w:p w14:paraId="213EDCB6">
            <w:pPr>
              <w:rPr>
                <w:rFonts w:ascii="Arial"/>
                <w:sz w:val="21"/>
              </w:rPr>
            </w:pPr>
          </w:p>
        </w:tc>
        <w:tc>
          <w:tcPr>
            <w:tcW w:w="600" w:type="dxa"/>
            <w:vAlign w:val="top"/>
          </w:tcPr>
          <w:p w14:paraId="7714419A">
            <w:pPr>
              <w:rPr>
                <w:rFonts w:ascii="Arial"/>
                <w:sz w:val="21"/>
              </w:rPr>
            </w:pPr>
          </w:p>
        </w:tc>
        <w:tc>
          <w:tcPr>
            <w:tcW w:w="1498" w:type="dxa"/>
            <w:vAlign w:val="top"/>
          </w:tcPr>
          <w:p w14:paraId="4A0806B8">
            <w:pPr>
              <w:rPr>
                <w:rFonts w:ascii="Arial"/>
                <w:sz w:val="21"/>
              </w:rPr>
            </w:pPr>
          </w:p>
        </w:tc>
        <w:tc>
          <w:tcPr>
            <w:tcW w:w="2461" w:type="dxa"/>
            <w:vAlign w:val="top"/>
          </w:tcPr>
          <w:p w14:paraId="0B18C402">
            <w:pPr>
              <w:rPr>
                <w:rFonts w:ascii="Arial"/>
                <w:sz w:val="21"/>
              </w:rPr>
            </w:pPr>
          </w:p>
        </w:tc>
        <w:tc>
          <w:tcPr>
            <w:tcW w:w="1272" w:type="dxa"/>
            <w:vAlign w:val="top"/>
          </w:tcPr>
          <w:p w14:paraId="620F0F97">
            <w:pPr>
              <w:rPr>
                <w:rFonts w:ascii="Arial"/>
                <w:sz w:val="21"/>
              </w:rPr>
            </w:pPr>
          </w:p>
        </w:tc>
        <w:tc>
          <w:tcPr>
            <w:tcW w:w="1275" w:type="dxa"/>
            <w:vAlign w:val="top"/>
          </w:tcPr>
          <w:p w14:paraId="4426E351">
            <w:pPr>
              <w:rPr>
                <w:rFonts w:ascii="Arial"/>
                <w:sz w:val="21"/>
              </w:rPr>
            </w:pPr>
          </w:p>
        </w:tc>
      </w:tr>
    </w:tbl>
    <w:p w14:paraId="73F74B4B">
      <w:pPr>
        <w:rPr>
          <w:rFonts w:ascii="Arial"/>
          <w:sz w:val="21"/>
        </w:rPr>
      </w:pPr>
    </w:p>
    <w:p w14:paraId="51585DC1">
      <w:pPr>
        <w:rPr>
          <w:rFonts w:ascii="Arial" w:hAnsi="Arial" w:eastAsia="Arial" w:cs="Arial"/>
          <w:sz w:val="21"/>
          <w:szCs w:val="21"/>
        </w:rPr>
        <w:sectPr>
          <w:footerReference r:id="rId24" w:type="default"/>
          <w:pgSz w:w="11906" w:h="16839"/>
          <w:pgMar w:top="1431" w:right="1496" w:bottom="1262" w:left="1495" w:header="0" w:footer="949" w:gutter="0"/>
          <w:cols w:space="720" w:num="1"/>
        </w:sectPr>
      </w:pPr>
    </w:p>
    <w:p w14:paraId="35469B61">
      <w:pPr>
        <w:spacing w:before="209" w:line="226" w:lineRule="auto"/>
        <w:ind w:left="48"/>
        <w:rPr>
          <w:rFonts w:ascii="黑体" w:hAnsi="黑体" w:eastAsia="黑体" w:cs="黑体"/>
          <w:sz w:val="31"/>
          <w:szCs w:val="31"/>
        </w:rPr>
      </w:pPr>
      <w:r>
        <w:rPr>
          <w:rFonts w:ascii="黑体" w:hAnsi="黑体" w:eastAsia="黑体" w:cs="黑体"/>
          <w:spacing w:val="-6"/>
          <w:sz w:val="31"/>
          <w:szCs w:val="31"/>
        </w:rPr>
        <w:t>附件3</w:t>
      </w:r>
    </w:p>
    <w:p w14:paraId="6843E551">
      <w:pPr>
        <w:spacing w:line="242" w:lineRule="auto"/>
        <w:rPr>
          <w:rFonts w:ascii="Arial"/>
          <w:sz w:val="21"/>
        </w:rPr>
      </w:pPr>
    </w:p>
    <w:p w14:paraId="35072A03">
      <w:pPr>
        <w:spacing w:line="243" w:lineRule="auto"/>
        <w:rPr>
          <w:rFonts w:ascii="Arial"/>
          <w:sz w:val="21"/>
        </w:rPr>
      </w:pPr>
    </w:p>
    <w:p w14:paraId="79B5F8B2">
      <w:pPr>
        <w:spacing w:before="185" w:line="192" w:lineRule="auto"/>
        <w:ind w:left="320"/>
        <w:rPr>
          <w:rFonts w:ascii="微软雅黑" w:hAnsi="微软雅黑" w:eastAsia="微软雅黑" w:cs="微软雅黑"/>
          <w:sz w:val="43"/>
          <w:szCs w:val="43"/>
        </w:rPr>
      </w:pPr>
      <w:r>
        <w:rPr>
          <w:rFonts w:ascii="微软雅黑" w:hAnsi="微软雅黑" w:eastAsia="微软雅黑" w:cs="微软雅黑"/>
          <w:spacing w:val="-1"/>
          <w:sz w:val="43"/>
          <w:szCs w:val="43"/>
        </w:rPr>
        <w:t>江西省2026年女性职业规划与发展大赛</w:t>
      </w:r>
    </w:p>
    <w:p w14:paraId="2395EAA5">
      <w:pPr>
        <w:spacing w:line="215" w:lineRule="auto"/>
        <w:ind w:left="2853"/>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银发赛道方案</w:t>
      </w:r>
    </w:p>
    <w:p w14:paraId="78D4241E">
      <w:pPr>
        <w:spacing w:line="270" w:lineRule="auto"/>
        <w:rPr>
          <w:rFonts w:ascii="Arial"/>
          <w:sz w:val="21"/>
        </w:rPr>
      </w:pPr>
    </w:p>
    <w:p w14:paraId="4651A5BD">
      <w:pPr>
        <w:spacing w:line="271" w:lineRule="auto"/>
        <w:rPr>
          <w:rFonts w:ascii="Arial"/>
          <w:sz w:val="21"/>
        </w:rPr>
      </w:pPr>
    </w:p>
    <w:p w14:paraId="3134A50A">
      <w:pPr>
        <w:spacing w:before="100" w:line="224" w:lineRule="auto"/>
        <w:ind w:left="677"/>
        <w:rPr>
          <w:rFonts w:ascii="黑体" w:hAnsi="黑体" w:eastAsia="黑体" w:cs="黑体"/>
          <w:sz w:val="31"/>
          <w:szCs w:val="31"/>
        </w:rPr>
      </w:pPr>
      <w:r>
        <w:rPr>
          <w:rFonts w:ascii="黑体" w:hAnsi="黑体" w:eastAsia="黑体" w:cs="黑体"/>
          <w:spacing w:val="6"/>
          <w:sz w:val="31"/>
          <w:szCs w:val="31"/>
        </w:rPr>
        <w:t>一、参赛对象</w:t>
      </w:r>
    </w:p>
    <w:p w14:paraId="14DA92BD">
      <w:pPr>
        <w:pStyle w:val="2"/>
        <w:spacing w:before="215" w:line="350" w:lineRule="auto"/>
        <w:ind w:left="31" w:right="13" w:firstLine="642"/>
        <w:jc w:val="both"/>
      </w:pPr>
      <w:r>
        <w:rPr>
          <w:spacing w:val="8"/>
        </w:rPr>
        <w:t>参赛对象为达到法定退休年龄的女性。重点推荐拥有长</w:t>
      </w:r>
      <w:r>
        <w:rPr>
          <w:spacing w:val="9"/>
        </w:rPr>
        <w:t>期积累的专业能力，通过弹性就业、返聘、</w:t>
      </w:r>
      <w:r>
        <w:rPr>
          <w:spacing w:val="8"/>
        </w:rPr>
        <w:t>灵活用工、创业等方式继续从事社会生产、社会服务的女性。</w:t>
      </w:r>
    </w:p>
    <w:p w14:paraId="4CD60F5E">
      <w:pPr>
        <w:spacing w:before="5" w:line="224" w:lineRule="auto"/>
        <w:ind w:left="675"/>
        <w:rPr>
          <w:rFonts w:ascii="黑体" w:hAnsi="黑体" w:eastAsia="黑体" w:cs="黑体"/>
          <w:sz w:val="31"/>
          <w:szCs w:val="31"/>
        </w:rPr>
      </w:pPr>
      <w:r>
        <w:rPr>
          <w:rFonts w:ascii="黑体" w:hAnsi="黑体" w:eastAsia="黑体" w:cs="黑体"/>
          <w:spacing w:val="7"/>
          <w:sz w:val="31"/>
          <w:szCs w:val="31"/>
        </w:rPr>
        <w:t>二、参赛材料要求</w:t>
      </w:r>
    </w:p>
    <w:p w14:paraId="22C27DB4">
      <w:pPr>
        <w:pStyle w:val="2"/>
        <w:spacing w:before="215" w:line="222" w:lineRule="auto"/>
        <w:ind w:left="659"/>
      </w:pPr>
      <w:r>
        <w:rPr>
          <w:spacing w:val="-7"/>
        </w:rPr>
        <w:t>（一）个人履历（PDF格式）。</w:t>
      </w:r>
    </w:p>
    <w:p w14:paraId="64DFD782">
      <w:pPr>
        <w:pStyle w:val="2"/>
        <w:spacing w:before="216" w:line="351" w:lineRule="auto"/>
        <w:ind w:left="23" w:right="13" w:firstLine="635"/>
      </w:pPr>
      <w:r>
        <w:rPr>
          <w:spacing w:val="2"/>
        </w:rPr>
        <w:t>（二）职涯发展陈述材料（事迹介绍1000-2000字或陈</w:t>
      </w:r>
      <w:r>
        <w:rPr>
          <w:spacing w:val="1"/>
        </w:rPr>
        <w:t>述稿；可采用陈述</w:t>
      </w:r>
      <w:r>
        <w:t>PPT</w:t>
      </w:r>
      <w:r>
        <w:rPr>
          <w:spacing w:val="1"/>
        </w:rPr>
        <w:t>、附视频，不超过50</w:t>
      </w:r>
      <w:r>
        <w:t>MB</w:t>
      </w:r>
      <w:r>
        <w:rPr>
          <w:spacing w:val="1"/>
        </w:rPr>
        <w:t>）。</w:t>
      </w:r>
    </w:p>
    <w:p w14:paraId="5955427B">
      <w:pPr>
        <w:pStyle w:val="2"/>
        <w:spacing w:before="3" w:line="351" w:lineRule="auto"/>
        <w:ind w:left="40" w:right="13" w:firstLine="619"/>
      </w:pPr>
      <w:r>
        <w:rPr>
          <w:spacing w:val="6"/>
        </w:rPr>
        <w:t>（三）辅助证明材料，包括职业能力等级证书</w:t>
      </w:r>
      <w:r>
        <w:rPr>
          <w:spacing w:val="5"/>
        </w:rPr>
        <w:t>、获奖证</w:t>
      </w:r>
      <w:r>
        <w:rPr>
          <w:spacing w:val="11"/>
        </w:rPr>
        <w:t>书、参与社会公益活动等证明材料（</w:t>
      </w:r>
      <w:r>
        <w:t>PDF</w:t>
      </w:r>
      <w:r>
        <w:rPr>
          <w:spacing w:val="11"/>
        </w:rPr>
        <w:t>格式，整合为单个</w:t>
      </w:r>
      <w:r>
        <w:rPr>
          <w:spacing w:val="-8"/>
        </w:rPr>
        <w:t>文件，不超过50MB）。</w:t>
      </w:r>
    </w:p>
    <w:p w14:paraId="226A40A9">
      <w:pPr>
        <w:spacing w:before="2" w:line="223" w:lineRule="auto"/>
        <w:ind w:left="678"/>
        <w:rPr>
          <w:rFonts w:ascii="黑体" w:hAnsi="黑体" w:eastAsia="黑体" w:cs="黑体"/>
          <w:sz w:val="31"/>
          <w:szCs w:val="31"/>
        </w:rPr>
      </w:pPr>
      <w:r>
        <w:rPr>
          <w:rFonts w:ascii="黑体" w:hAnsi="黑体" w:eastAsia="黑体" w:cs="黑体"/>
          <w:spacing w:val="-5"/>
          <w:sz w:val="31"/>
          <w:szCs w:val="31"/>
        </w:rPr>
        <w:t>三、比赛环节</w:t>
      </w:r>
    </w:p>
    <w:p w14:paraId="6BCC50A6">
      <w:pPr>
        <w:pStyle w:val="2"/>
        <w:spacing w:before="214" w:line="222" w:lineRule="auto"/>
        <w:ind w:left="667"/>
      </w:pPr>
      <w:r>
        <w:rPr>
          <w:spacing w:val="8"/>
        </w:rPr>
        <w:t>设生涯故事陈述、评委提问、点评环节。</w:t>
      </w:r>
    </w:p>
    <w:p w14:paraId="7E75C98A">
      <w:pPr>
        <w:spacing w:before="215" w:line="223" w:lineRule="auto"/>
        <w:ind w:left="659"/>
        <w:rPr>
          <w:rFonts w:ascii="楷体" w:hAnsi="楷体" w:eastAsia="楷体" w:cs="楷体"/>
          <w:sz w:val="31"/>
          <w:szCs w:val="31"/>
        </w:rPr>
      </w:pPr>
      <w:r>
        <w:rPr>
          <w:rFonts w:ascii="楷体" w:hAnsi="楷体" w:eastAsia="楷体" w:cs="楷体"/>
          <w:spacing w:val="2"/>
          <w:sz w:val="31"/>
          <w:szCs w:val="31"/>
        </w:rPr>
        <w:t>（一）生涯故事陈述（6分钟）</w:t>
      </w:r>
    </w:p>
    <w:p w14:paraId="382AB13C">
      <w:pPr>
        <w:pStyle w:val="2"/>
        <w:spacing w:before="214" w:line="352" w:lineRule="auto"/>
        <w:ind w:left="25" w:right="11" w:firstLine="645"/>
        <w:jc w:val="both"/>
      </w:pPr>
      <w:r>
        <w:rPr>
          <w:spacing w:val="7"/>
        </w:rPr>
        <w:t>选手通过讲述退休后摒弃传统养老观念，打破</w:t>
      </w:r>
      <w:r>
        <w:rPr>
          <w:spacing w:val="6"/>
        </w:rPr>
        <w:t>“退休即</w:t>
      </w:r>
      <w:r>
        <w:rPr>
          <w:spacing w:val="7"/>
        </w:rPr>
        <w:t>赋闲”的固有认知，立足自身阅历与特长，挖掘自身经验传</w:t>
      </w:r>
      <w:r>
        <w:rPr>
          <w:spacing w:val="9"/>
        </w:rPr>
        <w:t>承、志愿服务、技能再就业、兴趣创业、社区服务等领域的潜力，科学规划晚年职业发展与社会参与路径，通过</w:t>
      </w:r>
      <w:r>
        <w:rPr>
          <w:spacing w:val="8"/>
        </w:rPr>
        <w:t>力所能</w:t>
      </w:r>
    </w:p>
    <w:p w14:paraId="1B3E16B2">
      <w:pPr>
        <w:spacing w:line="352" w:lineRule="auto"/>
        <w:sectPr>
          <w:footerReference r:id="rId25" w:type="default"/>
          <w:pgSz w:w="11906" w:h="16839"/>
          <w:pgMar w:top="1431" w:right="1785" w:bottom="1262" w:left="1785" w:header="0" w:footer="947" w:gutter="0"/>
          <w:cols w:space="720" w:num="1"/>
        </w:sectPr>
      </w:pPr>
    </w:p>
    <w:p w14:paraId="09223623">
      <w:pPr>
        <w:pStyle w:val="2"/>
        <w:spacing w:before="210" w:line="351" w:lineRule="auto"/>
        <w:ind w:left="400" w:right="381" w:hanging="12"/>
      </w:pPr>
      <w:r>
        <w:rPr>
          <w:spacing w:val="9"/>
        </w:rPr>
        <w:t>及的老有所为实现老有所乐，充分展现新时代银发女性昂扬</w:t>
      </w:r>
      <w:r>
        <w:rPr>
          <w:spacing w:val="8"/>
        </w:rPr>
        <w:t>向上的精神风貌与高质量生活典范，让银发岁月更有价值、</w:t>
      </w:r>
      <w:r>
        <w:rPr>
          <w:spacing w:val="6"/>
        </w:rPr>
        <w:t>更有温度、更有光彩。</w:t>
      </w:r>
    </w:p>
    <w:p w14:paraId="44CD27F2">
      <w:pPr>
        <w:spacing w:before="1" w:line="219" w:lineRule="auto"/>
        <w:ind w:left="1025"/>
        <w:rPr>
          <w:rFonts w:ascii="楷体" w:hAnsi="楷体" w:eastAsia="楷体" w:cs="楷体"/>
          <w:sz w:val="31"/>
          <w:szCs w:val="31"/>
        </w:rPr>
      </w:pPr>
      <w:r>
        <w:rPr>
          <w:rFonts w:ascii="楷体" w:hAnsi="楷体" w:eastAsia="楷体" w:cs="楷体"/>
          <w:sz w:val="31"/>
          <w:szCs w:val="31"/>
        </w:rPr>
        <w:t>（二）评委提问（3分钟）</w:t>
      </w:r>
    </w:p>
    <w:p w14:paraId="6E8F09AD">
      <w:pPr>
        <w:pStyle w:val="2"/>
        <w:spacing w:before="222" w:line="351" w:lineRule="auto"/>
        <w:ind w:left="396" w:right="378" w:firstLine="636"/>
        <w:jc w:val="both"/>
      </w:pPr>
      <w:r>
        <w:rPr>
          <w:spacing w:val="9"/>
        </w:rPr>
        <w:t>评委根据选手生涯故事陈述内容，提出生涯</w:t>
      </w:r>
      <w:r>
        <w:rPr>
          <w:spacing w:val="8"/>
        </w:rPr>
        <w:t>场景中可能遇到的问题，选手给出解决方案；评委结合选手陈述自由提</w:t>
      </w:r>
      <w:r>
        <w:rPr>
          <w:spacing w:val="-4"/>
        </w:rPr>
        <w:t>问。</w:t>
      </w:r>
    </w:p>
    <w:p w14:paraId="4E3F7D51">
      <w:pPr>
        <w:spacing w:before="1" w:line="219" w:lineRule="auto"/>
        <w:ind w:left="1025"/>
        <w:rPr>
          <w:rFonts w:ascii="楷体" w:hAnsi="楷体" w:eastAsia="楷体" w:cs="楷体"/>
          <w:sz w:val="31"/>
          <w:szCs w:val="31"/>
        </w:rPr>
      </w:pPr>
      <w:r>
        <w:rPr>
          <w:rFonts w:ascii="楷体" w:hAnsi="楷体" w:eastAsia="楷体" w:cs="楷体"/>
          <w:spacing w:val="-8"/>
          <w:sz w:val="31"/>
          <w:szCs w:val="31"/>
        </w:rPr>
        <w:t>（三）点评（2分钟）</w:t>
      </w:r>
    </w:p>
    <w:p w14:paraId="459924C1">
      <w:pPr>
        <w:pStyle w:val="2"/>
        <w:spacing w:before="220" w:line="352" w:lineRule="auto"/>
        <w:ind w:left="396" w:right="381" w:firstLine="636"/>
      </w:pPr>
      <w:r>
        <w:rPr>
          <w:spacing w:val="8"/>
        </w:rPr>
        <w:t>评委打分结束后，对选手在生涯发展中涉及的生涯专业</w:t>
      </w:r>
      <w:r>
        <w:rPr>
          <w:spacing w:val="6"/>
        </w:rPr>
        <w:t>知识进行点评剖析。</w:t>
      </w:r>
    </w:p>
    <w:p w14:paraId="433C61AC">
      <w:pPr>
        <w:spacing w:line="223" w:lineRule="auto"/>
        <w:ind w:left="1056"/>
        <w:rPr>
          <w:rFonts w:ascii="黑体" w:hAnsi="黑体" w:eastAsia="黑体" w:cs="黑体"/>
          <w:sz w:val="31"/>
          <w:szCs w:val="31"/>
        </w:rPr>
      </w:pPr>
      <w:r>
        <w:rPr>
          <w:rFonts w:ascii="黑体" w:hAnsi="黑体" w:eastAsia="黑体" w:cs="黑体"/>
          <w:spacing w:val="3"/>
          <w:sz w:val="31"/>
          <w:szCs w:val="31"/>
        </w:rPr>
        <w:t>四、评审标准</w:t>
      </w:r>
    </w:p>
    <w:p w14:paraId="71E40F64">
      <w:pPr>
        <w:spacing w:line="14" w:lineRule="exact"/>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3"/>
        <w:gridCol w:w="6002"/>
        <w:gridCol w:w="1554"/>
      </w:tblGrid>
      <w:tr w14:paraId="11FA9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503" w:type="dxa"/>
            <w:vAlign w:val="top"/>
          </w:tcPr>
          <w:p w14:paraId="4CC48C81">
            <w:pPr>
              <w:spacing w:before="203" w:line="219" w:lineRule="auto"/>
              <w:ind w:left="201"/>
              <w:rPr>
                <w:rFonts w:ascii="黑体" w:hAnsi="黑体" w:eastAsia="黑体" w:cs="黑体"/>
                <w:sz w:val="28"/>
                <w:szCs w:val="28"/>
              </w:rPr>
            </w:pPr>
            <w:r>
              <w:rPr>
                <w:rFonts w:ascii="黑体" w:hAnsi="黑体" w:eastAsia="黑体" w:cs="黑体"/>
                <w:spacing w:val="-4"/>
                <w:sz w:val="28"/>
                <w:szCs w:val="28"/>
              </w:rPr>
              <w:t>评分项目</w:t>
            </w:r>
          </w:p>
        </w:tc>
        <w:tc>
          <w:tcPr>
            <w:tcW w:w="6002" w:type="dxa"/>
            <w:vAlign w:val="top"/>
          </w:tcPr>
          <w:p w14:paraId="3093B1C5">
            <w:pPr>
              <w:spacing w:before="203" w:line="218" w:lineRule="auto"/>
              <w:ind w:left="2452"/>
              <w:rPr>
                <w:rFonts w:ascii="黑体" w:hAnsi="黑体" w:eastAsia="黑体" w:cs="黑体"/>
                <w:sz w:val="28"/>
                <w:szCs w:val="28"/>
              </w:rPr>
            </w:pPr>
            <w:r>
              <w:rPr>
                <w:rFonts w:ascii="黑体" w:hAnsi="黑体" w:eastAsia="黑体" w:cs="黑体"/>
                <w:spacing w:val="-4"/>
                <w:sz w:val="28"/>
                <w:szCs w:val="28"/>
              </w:rPr>
              <w:t>评审说明</w:t>
            </w:r>
          </w:p>
        </w:tc>
        <w:tc>
          <w:tcPr>
            <w:tcW w:w="1554" w:type="dxa"/>
            <w:vAlign w:val="top"/>
          </w:tcPr>
          <w:p w14:paraId="114CF05E">
            <w:pPr>
              <w:spacing w:before="204" w:line="219" w:lineRule="auto"/>
              <w:ind w:left="510"/>
              <w:rPr>
                <w:rFonts w:ascii="黑体" w:hAnsi="黑体" w:eastAsia="黑体" w:cs="黑体"/>
                <w:sz w:val="28"/>
                <w:szCs w:val="28"/>
              </w:rPr>
            </w:pPr>
            <w:r>
              <w:rPr>
                <w:rFonts w:ascii="黑体" w:hAnsi="黑体" w:eastAsia="黑体" w:cs="黑体"/>
                <w:spacing w:val="-7"/>
                <w:sz w:val="28"/>
                <w:szCs w:val="28"/>
              </w:rPr>
              <w:t>分值</w:t>
            </w:r>
          </w:p>
        </w:tc>
      </w:tr>
      <w:tr w14:paraId="187D8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3" w:hRule="atLeast"/>
        </w:trPr>
        <w:tc>
          <w:tcPr>
            <w:tcW w:w="1503" w:type="dxa"/>
            <w:vAlign w:val="top"/>
          </w:tcPr>
          <w:p w14:paraId="4C83B610">
            <w:pPr>
              <w:spacing w:line="317" w:lineRule="auto"/>
              <w:rPr>
                <w:rFonts w:ascii="Arial"/>
                <w:sz w:val="21"/>
              </w:rPr>
            </w:pPr>
          </w:p>
          <w:p w14:paraId="10C41956">
            <w:pPr>
              <w:spacing w:line="317" w:lineRule="auto"/>
              <w:rPr>
                <w:rFonts w:ascii="Arial"/>
                <w:sz w:val="21"/>
              </w:rPr>
            </w:pPr>
          </w:p>
          <w:p w14:paraId="4481A7D9">
            <w:pPr>
              <w:spacing w:line="317" w:lineRule="auto"/>
              <w:rPr>
                <w:rFonts w:ascii="Arial"/>
                <w:sz w:val="21"/>
              </w:rPr>
            </w:pPr>
          </w:p>
          <w:p w14:paraId="5E1DE726">
            <w:pPr>
              <w:pStyle w:val="6"/>
              <w:spacing w:before="91" w:line="218" w:lineRule="auto"/>
              <w:ind w:left="207"/>
              <w:rPr>
                <w:sz w:val="28"/>
                <w:szCs w:val="28"/>
              </w:rPr>
            </w:pPr>
            <w:r>
              <w:rPr>
                <w:spacing w:val="-5"/>
                <w:sz w:val="28"/>
                <w:szCs w:val="28"/>
              </w:rPr>
              <w:t>规划目标</w:t>
            </w:r>
          </w:p>
        </w:tc>
        <w:tc>
          <w:tcPr>
            <w:tcW w:w="6002" w:type="dxa"/>
            <w:vAlign w:val="top"/>
          </w:tcPr>
          <w:p w14:paraId="4716F056">
            <w:pPr>
              <w:pStyle w:val="6"/>
              <w:spacing w:before="131" w:line="285" w:lineRule="auto"/>
              <w:ind w:left="117" w:right="102" w:firstLine="47"/>
              <w:jc w:val="both"/>
              <w:rPr>
                <w:sz w:val="28"/>
                <w:szCs w:val="28"/>
              </w:rPr>
            </w:pPr>
            <w:r>
              <w:rPr>
                <w:spacing w:val="-8"/>
                <w:sz w:val="28"/>
                <w:szCs w:val="28"/>
              </w:rPr>
              <w:t>自我认知清晰，能结合社会需求和个人阅历、能</w:t>
            </w:r>
            <w:r>
              <w:rPr>
                <w:spacing w:val="-5"/>
                <w:sz w:val="28"/>
                <w:szCs w:val="28"/>
              </w:rPr>
              <w:t>力及兴趣等特点，在经验传承、志愿服务、技能再就业、兴趣创业、社区服务等方面中合理设定退休后职业目标。退休后生涯规划与个人特点契</w:t>
            </w:r>
            <w:r>
              <w:rPr>
                <w:spacing w:val="-7"/>
                <w:sz w:val="28"/>
                <w:szCs w:val="28"/>
              </w:rPr>
              <w:t>合度高，内容积极向上。</w:t>
            </w:r>
          </w:p>
        </w:tc>
        <w:tc>
          <w:tcPr>
            <w:tcW w:w="1554" w:type="dxa"/>
            <w:vAlign w:val="top"/>
          </w:tcPr>
          <w:p w14:paraId="7B3658BC">
            <w:pPr>
              <w:spacing w:line="241" w:lineRule="auto"/>
              <w:rPr>
                <w:rFonts w:ascii="Arial"/>
                <w:sz w:val="21"/>
              </w:rPr>
            </w:pPr>
          </w:p>
          <w:p w14:paraId="7049303C">
            <w:pPr>
              <w:spacing w:line="241" w:lineRule="auto"/>
              <w:rPr>
                <w:rFonts w:ascii="Arial"/>
                <w:sz w:val="21"/>
              </w:rPr>
            </w:pPr>
          </w:p>
          <w:p w14:paraId="1A5DE02C">
            <w:pPr>
              <w:spacing w:line="242" w:lineRule="auto"/>
              <w:rPr>
                <w:rFonts w:ascii="Arial"/>
                <w:sz w:val="21"/>
              </w:rPr>
            </w:pPr>
          </w:p>
          <w:p w14:paraId="65C4C0C7">
            <w:pPr>
              <w:pStyle w:val="6"/>
              <w:spacing w:before="91" w:line="237" w:lineRule="auto"/>
              <w:ind w:left="666"/>
              <w:rPr>
                <w:sz w:val="28"/>
                <w:szCs w:val="28"/>
              </w:rPr>
            </w:pPr>
            <w:r>
              <w:rPr>
                <w:spacing w:val="-17"/>
                <w:sz w:val="28"/>
                <w:szCs w:val="28"/>
              </w:rPr>
              <w:t>30</w:t>
            </w:r>
          </w:p>
        </w:tc>
      </w:tr>
      <w:tr w14:paraId="0114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1503" w:type="dxa"/>
            <w:vAlign w:val="top"/>
          </w:tcPr>
          <w:p w14:paraId="7887B9C7">
            <w:pPr>
              <w:spacing w:line="242" w:lineRule="auto"/>
              <w:rPr>
                <w:rFonts w:ascii="Arial"/>
                <w:sz w:val="21"/>
              </w:rPr>
            </w:pPr>
          </w:p>
          <w:p w14:paraId="7CA58F4B">
            <w:pPr>
              <w:spacing w:line="242" w:lineRule="auto"/>
              <w:rPr>
                <w:rFonts w:ascii="Arial"/>
                <w:sz w:val="21"/>
              </w:rPr>
            </w:pPr>
          </w:p>
          <w:p w14:paraId="5CCDA839">
            <w:pPr>
              <w:spacing w:line="242" w:lineRule="auto"/>
              <w:rPr>
                <w:rFonts w:ascii="Arial"/>
                <w:sz w:val="21"/>
              </w:rPr>
            </w:pPr>
          </w:p>
          <w:p w14:paraId="4136ADE0">
            <w:pPr>
              <w:pStyle w:val="6"/>
              <w:spacing w:before="91" w:line="216" w:lineRule="auto"/>
              <w:ind w:left="340"/>
              <w:rPr>
                <w:sz w:val="28"/>
                <w:szCs w:val="28"/>
              </w:rPr>
            </w:pPr>
            <w:r>
              <w:rPr>
                <w:spacing w:val="-4"/>
                <w:sz w:val="28"/>
                <w:szCs w:val="28"/>
              </w:rPr>
              <w:t>行动力</w:t>
            </w:r>
          </w:p>
        </w:tc>
        <w:tc>
          <w:tcPr>
            <w:tcW w:w="6002" w:type="dxa"/>
            <w:vAlign w:val="top"/>
          </w:tcPr>
          <w:p w14:paraId="1FE486F0">
            <w:pPr>
              <w:pStyle w:val="6"/>
              <w:spacing w:before="134" w:line="280" w:lineRule="auto"/>
              <w:ind w:left="111" w:right="102" w:firstLine="3"/>
              <w:jc w:val="both"/>
              <w:rPr>
                <w:sz w:val="28"/>
                <w:szCs w:val="28"/>
              </w:rPr>
            </w:pPr>
            <w:r>
              <w:rPr>
                <w:spacing w:val="-5"/>
                <w:sz w:val="28"/>
                <w:szCs w:val="28"/>
              </w:rPr>
              <w:t>展示目标行动力及成果，如终身学习能力、技能提升、健康管理、时间管理、人际管理、思维认知、领导力等。行动措施具体有效，逻辑结构清</w:t>
            </w:r>
            <w:r>
              <w:rPr>
                <w:spacing w:val="-1"/>
                <w:sz w:val="28"/>
                <w:szCs w:val="28"/>
              </w:rPr>
              <w:t>晰，情感饱满，表达富有感染力。</w:t>
            </w:r>
          </w:p>
        </w:tc>
        <w:tc>
          <w:tcPr>
            <w:tcW w:w="1554" w:type="dxa"/>
            <w:vAlign w:val="top"/>
          </w:tcPr>
          <w:p w14:paraId="18961D00">
            <w:pPr>
              <w:spacing w:line="241" w:lineRule="auto"/>
              <w:rPr>
                <w:rFonts w:ascii="Arial"/>
                <w:sz w:val="21"/>
              </w:rPr>
            </w:pPr>
          </w:p>
          <w:p w14:paraId="05A8C0F0">
            <w:pPr>
              <w:spacing w:line="242" w:lineRule="auto"/>
              <w:rPr>
                <w:rFonts w:ascii="Arial"/>
                <w:sz w:val="21"/>
              </w:rPr>
            </w:pPr>
          </w:p>
          <w:p w14:paraId="395D8D52">
            <w:pPr>
              <w:spacing w:line="242" w:lineRule="auto"/>
              <w:rPr>
                <w:rFonts w:ascii="Arial"/>
                <w:sz w:val="21"/>
              </w:rPr>
            </w:pPr>
          </w:p>
          <w:p w14:paraId="7E95E18A">
            <w:pPr>
              <w:pStyle w:val="6"/>
              <w:spacing w:before="91" w:line="237" w:lineRule="auto"/>
              <w:ind w:left="659"/>
              <w:rPr>
                <w:sz w:val="28"/>
                <w:szCs w:val="28"/>
              </w:rPr>
            </w:pPr>
            <w:r>
              <w:rPr>
                <w:spacing w:val="-13"/>
                <w:sz w:val="28"/>
                <w:szCs w:val="28"/>
              </w:rPr>
              <w:t>50</w:t>
            </w:r>
          </w:p>
        </w:tc>
      </w:tr>
      <w:tr w14:paraId="4F550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1503" w:type="dxa"/>
            <w:vAlign w:val="top"/>
          </w:tcPr>
          <w:p w14:paraId="56888B11">
            <w:pPr>
              <w:spacing w:line="249" w:lineRule="auto"/>
              <w:rPr>
                <w:rFonts w:ascii="Arial"/>
                <w:sz w:val="21"/>
              </w:rPr>
            </w:pPr>
          </w:p>
          <w:p w14:paraId="244814C0">
            <w:pPr>
              <w:spacing w:line="249" w:lineRule="auto"/>
              <w:rPr>
                <w:rFonts w:ascii="Arial"/>
                <w:sz w:val="21"/>
              </w:rPr>
            </w:pPr>
          </w:p>
          <w:p w14:paraId="1218CA4B">
            <w:pPr>
              <w:pStyle w:val="6"/>
              <w:spacing w:before="91" w:line="216" w:lineRule="auto"/>
              <w:ind w:left="357"/>
              <w:rPr>
                <w:sz w:val="28"/>
                <w:szCs w:val="28"/>
              </w:rPr>
            </w:pPr>
            <w:r>
              <w:rPr>
                <w:spacing w:val="-9"/>
                <w:sz w:val="28"/>
                <w:szCs w:val="28"/>
              </w:rPr>
              <w:t>示范性</w:t>
            </w:r>
          </w:p>
        </w:tc>
        <w:tc>
          <w:tcPr>
            <w:tcW w:w="6002" w:type="dxa"/>
            <w:vAlign w:val="top"/>
          </w:tcPr>
          <w:p w14:paraId="661387C0">
            <w:pPr>
              <w:pStyle w:val="6"/>
              <w:spacing w:before="132" w:line="274" w:lineRule="auto"/>
              <w:ind w:left="121" w:right="102" w:hanging="1"/>
              <w:jc w:val="both"/>
              <w:rPr>
                <w:sz w:val="28"/>
                <w:szCs w:val="28"/>
              </w:rPr>
            </w:pPr>
            <w:r>
              <w:rPr>
                <w:spacing w:val="-6"/>
                <w:sz w:val="28"/>
                <w:szCs w:val="28"/>
              </w:rPr>
              <w:t>经历真实，充分展现通过力所能及的老有所为实现老有所乐的新时代银发女性风采。其生涯发展</w:t>
            </w:r>
            <w:r>
              <w:rPr>
                <w:spacing w:val="-2"/>
                <w:sz w:val="28"/>
                <w:szCs w:val="28"/>
              </w:rPr>
              <w:t>规划对他人具有一定启发性、示范性。</w:t>
            </w:r>
          </w:p>
        </w:tc>
        <w:tc>
          <w:tcPr>
            <w:tcW w:w="1554" w:type="dxa"/>
            <w:vAlign w:val="top"/>
          </w:tcPr>
          <w:p w14:paraId="1B7C50FD">
            <w:pPr>
              <w:spacing w:line="249" w:lineRule="auto"/>
              <w:rPr>
                <w:rFonts w:ascii="Arial"/>
                <w:sz w:val="21"/>
              </w:rPr>
            </w:pPr>
          </w:p>
          <w:p w14:paraId="6E6F8734">
            <w:pPr>
              <w:spacing w:line="249" w:lineRule="auto"/>
              <w:rPr>
                <w:rFonts w:ascii="Arial"/>
                <w:sz w:val="21"/>
              </w:rPr>
            </w:pPr>
          </w:p>
          <w:p w14:paraId="705A9555">
            <w:pPr>
              <w:pStyle w:val="6"/>
              <w:spacing w:before="91" w:line="237" w:lineRule="auto"/>
              <w:ind w:left="655"/>
              <w:rPr>
                <w:sz w:val="28"/>
                <w:szCs w:val="28"/>
              </w:rPr>
            </w:pPr>
            <w:r>
              <w:rPr>
                <w:spacing w:val="-11"/>
                <w:sz w:val="28"/>
                <w:szCs w:val="28"/>
              </w:rPr>
              <w:t>20</w:t>
            </w:r>
          </w:p>
        </w:tc>
      </w:tr>
    </w:tbl>
    <w:p w14:paraId="28DD8E65">
      <w:pPr>
        <w:spacing w:line="343" w:lineRule="auto"/>
        <w:rPr>
          <w:rFonts w:ascii="Arial"/>
          <w:sz w:val="21"/>
        </w:rPr>
      </w:pPr>
    </w:p>
    <w:p w14:paraId="04204EEE">
      <w:pPr>
        <w:spacing w:line="343" w:lineRule="auto"/>
        <w:rPr>
          <w:rFonts w:ascii="Arial"/>
          <w:sz w:val="21"/>
        </w:rPr>
      </w:pPr>
    </w:p>
    <w:p w14:paraId="680D57B8">
      <w:pPr>
        <w:spacing w:before="101" w:line="223" w:lineRule="auto"/>
        <w:ind w:left="1042"/>
        <w:rPr>
          <w:rFonts w:ascii="黑体" w:hAnsi="黑体" w:eastAsia="黑体" w:cs="黑体"/>
          <w:sz w:val="31"/>
          <w:szCs w:val="31"/>
        </w:rPr>
      </w:pPr>
      <w:r>
        <w:rPr>
          <w:rFonts w:ascii="黑体" w:hAnsi="黑体" w:eastAsia="黑体" w:cs="黑体"/>
          <w:spacing w:val="6"/>
          <w:sz w:val="31"/>
          <w:szCs w:val="31"/>
        </w:rPr>
        <w:t>五、赛程安排</w:t>
      </w:r>
    </w:p>
    <w:p w14:paraId="46A03132">
      <w:pPr>
        <w:spacing w:line="223" w:lineRule="auto"/>
        <w:rPr>
          <w:rFonts w:ascii="黑体" w:hAnsi="黑体" w:eastAsia="黑体" w:cs="黑体"/>
          <w:sz w:val="31"/>
          <w:szCs w:val="31"/>
        </w:rPr>
        <w:sectPr>
          <w:footerReference r:id="rId26" w:type="default"/>
          <w:pgSz w:w="11906" w:h="16839"/>
          <w:pgMar w:top="1431" w:right="1421" w:bottom="1262" w:left="1420" w:header="0" w:footer="947" w:gutter="0"/>
          <w:cols w:space="720" w:num="1"/>
        </w:sectPr>
      </w:pPr>
    </w:p>
    <w:p w14:paraId="13370AF9">
      <w:pPr>
        <w:pStyle w:val="2"/>
        <w:spacing w:before="211" w:line="350" w:lineRule="auto"/>
        <w:ind w:left="60" w:right="83" w:firstLine="604"/>
      </w:pPr>
      <w:r>
        <w:rPr>
          <w:spacing w:val="9"/>
        </w:rPr>
        <w:t>银发赛道分组织报名、初赛（遴选推荐）、复</w:t>
      </w:r>
      <w:r>
        <w:rPr>
          <w:spacing w:val="8"/>
        </w:rPr>
        <w:t>赛和决赛</w:t>
      </w:r>
      <w:r>
        <w:rPr>
          <w:spacing w:val="4"/>
        </w:rPr>
        <w:t>暨颁奖四个阶段进行。</w:t>
      </w:r>
    </w:p>
    <w:p w14:paraId="1E9B045A">
      <w:pPr>
        <w:spacing w:before="2" w:line="222" w:lineRule="auto"/>
        <w:ind w:left="659"/>
        <w:rPr>
          <w:rFonts w:ascii="楷体" w:hAnsi="楷体" w:eastAsia="楷体" w:cs="楷体"/>
          <w:sz w:val="31"/>
          <w:szCs w:val="31"/>
        </w:rPr>
      </w:pPr>
      <w:r>
        <w:rPr>
          <w:rFonts w:ascii="楷体" w:hAnsi="楷体" w:eastAsia="楷体" w:cs="楷体"/>
          <w:spacing w:val="2"/>
          <w:sz w:val="31"/>
          <w:szCs w:val="31"/>
        </w:rPr>
        <w:t>（一）组织报名（5-6月）</w:t>
      </w:r>
    </w:p>
    <w:p w14:paraId="376870EC">
      <w:pPr>
        <w:pStyle w:val="2"/>
        <w:spacing w:before="214" w:line="352" w:lineRule="auto"/>
        <w:ind w:left="36" w:right="81" w:firstLine="640"/>
        <w:jc w:val="both"/>
      </w:pPr>
      <w:r>
        <w:rPr>
          <w:spacing w:val="8"/>
        </w:rPr>
        <w:t>省委老干部局、各市赛组委会、省女企协和女商会要认</w:t>
      </w:r>
      <w:r>
        <w:rPr>
          <w:spacing w:val="6"/>
        </w:rPr>
        <w:t>真做好参赛选手资格审查工作，确保符合参赛要求，内容真</w:t>
      </w:r>
      <w:r>
        <w:rPr>
          <w:spacing w:val="8"/>
        </w:rPr>
        <w:t>实有效，无违法违规，否则自负一切法律责任。</w:t>
      </w:r>
    </w:p>
    <w:p w14:paraId="34183FD7">
      <w:pPr>
        <w:spacing w:line="222" w:lineRule="auto"/>
        <w:ind w:left="659"/>
        <w:rPr>
          <w:rFonts w:ascii="楷体" w:hAnsi="楷体" w:eastAsia="楷体" w:cs="楷体"/>
          <w:sz w:val="31"/>
          <w:szCs w:val="31"/>
        </w:rPr>
      </w:pPr>
      <w:r>
        <w:rPr>
          <w:rFonts w:ascii="楷体" w:hAnsi="楷体" w:eastAsia="楷体" w:cs="楷体"/>
          <w:spacing w:val="1"/>
          <w:sz w:val="31"/>
          <w:szCs w:val="31"/>
        </w:rPr>
        <w:t>（二）初赛（遴选推荐</w:t>
      </w:r>
      <w:r>
        <w:rPr>
          <w:rFonts w:ascii="楷体" w:hAnsi="楷体" w:eastAsia="楷体" w:cs="楷体"/>
          <w:spacing w:val="-77"/>
          <w:sz w:val="31"/>
          <w:szCs w:val="31"/>
        </w:rPr>
        <w:t>）：</w:t>
      </w:r>
      <w:r>
        <w:rPr>
          <w:rFonts w:ascii="楷体" w:hAnsi="楷体" w:eastAsia="楷体" w:cs="楷体"/>
          <w:spacing w:val="1"/>
          <w:sz w:val="31"/>
          <w:szCs w:val="31"/>
        </w:rPr>
        <w:t>8月20日前</w:t>
      </w:r>
    </w:p>
    <w:p w14:paraId="70C8BEA6">
      <w:pPr>
        <w:pStyle w:val="2"/>
        <w:spacing w:before="215" w:line="222" w:lineRule="auto"/>
        <w:ind w:left="711"/>
      </w:pPr>
      <w:r>
        <w:rPr>
          <w:spacing w:val="6"/>
        </w:rPr>
        <w:t>由各设区市妇联牵头组织，有关要求如下：</w:t>
      </w:r>
    </w:p>
    <w:p w14:paraId="4AF99B04">
      <w:pPr>
        <w:pStyle w:val="2"/>
        <w:spacing w:before="214" w:line="352" w:lineRule="auto"/>
        <w:ind w:left="26" w:firstLine="660"/>
      </w:pPr>
      <w:r>
        <w:rPr>
          <w:b/>
          <w:bCs/>
          <w:spacing w:val="7"/>
        </w:rPr>
        <w:t>1.赛事要求。</w:t>
      </w:r>
      <w:r>
        <w:rPr>
          <w:spacing w:val="7"/>
        </w:rPr>
        <w:t>各相关单位结合自身情况举</w:t>
      </w:r>
      <w:r>
        <w:rPr>
          <w:spacing w:val="6"/>
        </w:rPr>
        <w:t>行初赛（遴选</w:t>
      </w:r>
      <w:r>
        <w:rPr>
          <w:spacing w:val="3"/>
        </w:rPr>
        <w:t>推荐</w:t>
      </w:r>
      <w:r>
        <w:rPr>
          <w:spacing w:val="-71"/>
        </w:rPr>
        <w:t>），</w:t>
      </w:r>
      <w:r>
        <w:rPr>
          <w:spacing w:val="3"/>
        </w:rPr>
        <w:t>比赛应坚持程序规范、公开透明、公平公正的原则，</w:t>
      </w:r>
      <w:r>
        <w:rPr>
          <w:spacing w:val="9"/>
        </w:rPr>
        <w:t>充分挖掘和发动选手报名参赛，比赛安排及实施情况应</w:t>
      </w:r>
      <w:r>
        <w:rPr>
          <w:spacing w:val="8"/>
        </w:rPr>
        <w:t>及时</w:t>
      </w:r>
      <w:r>
        <w:rPr>
          <w:spacing w:val="7"/>
        </w:rPr>
        <w:t>上报省赛组委会。</w:t>
      </w:r>
    </w:p>
    <w:p w14:paraId="0E2F29A1">
      <w:pPr>
        <w:pStyle w:val="2"/>
        <w:spacing w:before="2" w:line="351" w:lineRule="auto"/>
        <w:ind w:left="22" w:right="81" w:firstLine="657"/>
      </w:pPr>
      <w:r>
        <w:rPr>
          <w:b/>
          <w:bCs/>
          <w:spacing w:val="7"/>
        </w:rPr>
        <w:t>2.宣传要求。</w:t>
      </w:r>
      <w:r>
        <w:rPr>
          <w:spacing w:val="7"/>
        </w:rPr>
        <w:t>各相关单位应积极组织好社会发动，充分</w:t>
      </w:r>
      <w:r>
        <w:rPr>
          <w:spacing w:val="9"/>
        </w:rPr>
        <w:t>利用多种媒体媒介，将比赛要求、活动安排及相关动态及时推送报道，形成全方位、高密度、广覆盖的宣传声势，营造</w:t>
      </w:r>
      <w:r>
        <w:rPr>
          <w:spacing w:val="7"/>
        </w:rPr>
        <w:t>良好的活动氛围。</w:t>
      </w:r>
    </w:p>
    <w:p w14:paraId="3493FD96">
      <w:pPr>
        <w:pStyle w:val="2"/>
        <w:spacing w:before="1" w:line="351" w:lineRule="auto"/>
        <w:ind w:left="25" w:right="81" w:firstLine="666"/>
      </w:pPr>
      <w:r>
        <w:rPr>
          <w:b/>
          <w:bCs/>
          <w:spacing w:val="-2"/>
        </w:rPr>
        <w:t>3.资料报送要求。</w:t>
      </w:r>
      <w:r>
        <w:rPr>
          <w:spacing w:val="-2"/>
        </w:rPr>
        <w:t>各相关单位须于2026</w:t>
      </w:r>
      <w:r>
        <w:rPr>
          <w:spacing w:val="-3"/>
        </w:rPr>
        <w:t>年8月20日前</w:t>
      </w:r>
      <w:r>
        <w:rPr>
          <w:spacing w:val="9"/>
        </w:rPr>
        <w:t>完成初赛（遴选推荐）并严格把关晋级参赛资料，报</w:t>
      </w:r>
      <w:r>
        <w:rPr>
          <w:spacing w:val="8"/>
        </w:rPr>
        <w:t>送晋级</w:t>
      </w:r>
      <w:r>
        <w:rPr>
          <w:spacing w:val="9"/>
        </w:rPr>
        <w:t>复赛名单。组织、宣传工作开展情况作为优秀组织奖重点考</w:t>
      </w:r>
      <w:r>
        <w:rPr>
          <w:spacing w:val="4"/>
        </w:rPr>
        <w:t>虑因素。</w:t>
      </w:r>
    </w:p>
    <w:p w14:paraId="70FCFA7B">
      <w:pPr>
        <w:spacing w:before="1" w:line="222" w:lineRule="auto"/>
        <w:ind w:left="659"/>
        <w:rPr>
          <w:rFonts w:ascii="楷体" w:hAnsi="楷体" w:eastAsia="楷体" w:cs="楷体"/>
          <w:sz w:val="31"/>
          <w:szCs w:val="31"/>
        </w:rPr>
      </w:pPr>
      <w:r>
        <w:rPr>
          <w:rFonts w:ascii="楷体" w:hAnsi="楷体" w:eastAsia="楷体" w:cs="楷体"/>
          <w:sz w:val="31"/>
          <w:szCs w:val="31"/>
        </w:rPr>
        <w:t>（三）复赛：9-10月</w:t>
      </w:r>
    </w:p>
    <w:p w14:paraId="4A21262B">
      <w:pPr>
        <w:pStyle w:val="2"/>
        <w:spacing w:before="218" w:line="222" w:lineRule="auto"/>
        <w:ind w:left="687"/>
      </w:pPr>
      <w:r>
        <w:rPr>
          <w:b/>
          <w:bCs/>
          <w:spacing w:val="6"/>
        </w:rPr>
        <w:t>1.活动组织。</w:t>
      </w:r>
      <w:r>
        <w:rPr>
          <w:spacing w:val="6"/>
        </w:rPr>
        <w:t>复赛由省赛组委会举办。</w:t>
      </w:r>
    </w:p>
    <w:p w14:paraId="002787B5">
      <w:pPr>
        <w:pStyle w:val="2"/>
        <w:spacing w:before="217" w:line="222" w:lineRule="auto"/>
        <w:ind w:left="679"/>
      </w:pPr>
      <w:r>
        <w:rPr>
          <w:b/>
          <w:bCs/>
          <w:spacing w:val="7"/>
        </w:rPr>
        <w:t>2.复赛形式。</w:t>
      </w:r>
      <w:r>
        <w:rPr>
          <w:spacing w:val="7"/>
        </w:rPr>
        <w:t>复赛形式为现场赛，组织专家评委现场进</w:t>
      </w:r>
    </w:p>
    <w:p w14:paraId="38B49288">
      <w:pPr>
        <w:spacing w:line="222" w:lineRule="auto"/>
        <w:sectPr>
          <w:footerReference r:id="rId27" w:type="default"/>
          <w:pgSz w:w="11906" w:h="16839"/>
          <w:pgMar w:top="1431" w:right="1718" w:bottom="1262" w:left="1785" w:header="0" w:footer="949" w:gutter="0"/>
          <w:cols w:space="720" w:num="1"/>
        </w:sectPr>
      </w:pPr>
    </w:p>
    <w:p w14:paraId="25424211">
      <w:pPr>
        <w:pStyle w:val="2"/>
        <w:spacing w:before="209" w:line="351" w:lineRule="auto"/>
        <w:ind w:left="297" w:right="517" w:hanging="14"/>
      </w:pPr>
      <w:r>
        <w:rPr>
          <w:spacing w:val="-13"/>
        </w:rPr>
        <w:t>行评审。复赛前由省赛组委会组织复赛训练营对晋级选手进</w:t>
      </w:r>
      <w:r>
        <w:rPr>
          <w:spacing w:val="-14"/>
        </w:rPr>
        <w:t>行辅</w:t>
      </w:r>
      <w:r>
        <w:rPr>
          <w:spacing w:val="-11"/>
        </w:rPr>
        <w:t>导培训。</w:t>
      </w:r>
    </w:p>
    <w:p w14:paraId="6CA3F966">
      <w:pPr>
        <w:spacing w:before="1" w:line="221" w:lineRule="auto"/>
        <w:ind w:left="916"/>
        <w:rPr>
          <w:rFonts w:ascii="楷体" w:hAnsi="楷体" w:eastAsia="楷体" w:cs="楷体"/>
          <w:sz w:val="31"/>
          <w:szCs w:val="31"/>
        </w:rPr>
      </w:pPr>
      <w:r>
        <w:rPr>
          <w:rFonts w:ascii="楷体" w:hAnsi="楷体" w:eastAsia="楷体" w:cs="楷体"/>
          <w:spacing w:val="-4"/>
          <w:sz w:val="31"/>
          <w:szCs w:val="31"/>
        </w:rPr>
        <w:t>（四）决赛暨颁奖：11月中旬</w:t>
      </w:r>
    </w:p>
    <w:p w14:paraId="459BC270">
      <w:pPr>
        <w:pStyle w:val="2"/>
        <w:spacing w:before="216" w:line="352" w:lineRule="auto"/>
        <w:ind w:left="278" w:right="541" w:firstLine="654"/>
      </w:pPr>
      <w:r>
        <w:rPr>
          <w:spacing w:val="7"/>
        </w:rPr>
        <w:t>前2名选手进入决赛。决赛采用现场赛形式</w:t>
      </w:r>
      <w:r>
        <w:rPr>
          <w:spacing w:val="6"/>
        </w:rPr>
        <w:t>评选出第一</w:t>
      </w:r>
      <w:r>
        <w:rPr>
          <w:spacing w:val="8"/>
        </w:rPr>
        <w:t>名，并举行颁奖仪式。</w:t>
      </w:r>
    </w:p>
    <w:p w14:paraId="1ED14716">
      <w:pPr>
        <w:spacing w:before="1" w:line="222" w:lineRule="auto"/>
        <w:ind w:left="932"/>
        <w:rPr>
          <w:rFonts w:ascii="黑体" w:hAnsi="黑体" w:eastAsia="黑体" w:cs="黑体"/>
          <w:sz w:val="31"/>
          <w:szCs w:val="31"/>
        </w:rPr>
      </w:pPr>
      <w:r>
        <w:rPr>
          <w:rFonts w:ascii="黑体" w:hAnsi="黑体" w:eastAsia="黑体" w:cs="黑体"/>
          <w:spacing w:val="7"/>
          <w:sz w:val="31"/>
          <w:szCs w:val="31"/>
        </w:rPr>
        <w:t>六、晋级复赛名额</w:t>
      </w:r>
    </w:p>
    <w:p w14:paraId="6D605650">
      <w:pPr>
        <w:pStyle w:val="2"/>
        <w:spacing w:before="216" w:line="351" w:lineRule="auto"/>
        <w:ind w:left="277" w:right="541" w:firstLine="656"/>
      </w:pPr>
      <w:r>
        <w:rPr>
          <w:spacing w:val="6"/>
        </w:rPr>
        <w:t>省委老干部局、省女企协和女商会分别推选2名，各市</w:t>
      </w:r>
      <w:r>
        <w:rPr>
          <w:spacing w:val="3"/>
        </w:rPr>
        <w:t>赛组委会各推选1名。</w:t>
      </w:r>
    </w:p>
    <w:p w14:paraId="66AF9150">
      <w:pPr>
        <w:spacing w:line="222" w:lineRule="auto"/>
        <w:ind w:left="934"/>
        <w:rPr>
          <w:rFonts w:ascii="黑体" w:hAnsi="黑体" w:eastAsia="黑体" w:cs="黑体"/>
          <w:sz w:val="31"/>
          <w:szCs w:val="31"/>
        </w:rPr>
      </w:pPr>
      <w:r>
        <w:rPr>
          <w:rFonts w:ascii="黑体" w:hAnsi="黑体" w:eastAsia="黑体" w:cs="黑体"/>
          <w:spacing w:val="2"/>
          <w:sz w:val="31"/>
          <w:szCs w:val="31"/>
        </w:rPr>
        <w:t>七、巾帼银发赛道相关表格</w:t>
      </w:r>
    </w:p>
    <w:p w14:paraId="16298A58">
      <w:pPr>
        <w:spacing w:before="218" w:line="222" w:lineRule="auto"/>
        <w:ind w:left="1569"/>
        <w:rPr>
          <w:rFonts w:ascii="黑体" w:hAnsi="黑体" w:eastAsia="黑体" w:cs="黑体"/>
          <w:sz w:val="31"/>
          <w:szCs w:val="31"/>
        </w:rPr>
      </w:pPr>
      <w:r>
        <w:rPr>
          <w:rFonts w:ascii="黑体" w:hAnsi="黑体" w:eastAsia="黑体" w:cs="黑体"/>
          <w:spacing w:val="5"/>
          <w:sz w:val="31"/>
          <w:szCs w:val="31"/>
        </w:rPr>
        <w:t>江西省2026年女性职业规划与发展大赛</w:t>
      </w:r>
    </w:p>
    <w:p w14:paraId="5BCDB677">
      <w:pPr>
        <w:pStyle w:val="2"/>
        <w:spacing w:before="216" w:line="292" w:lineRule="auto"/>
        <w:ind w:left="934" w:right="1484" w:firstLine="29"/>
      </w:pPr>
      <w:r>
        <w:rPr>
          <w:rFonts w:ascii="黑体" w:hAnsi="黑体" w:eastAsia="黑体" w:cs="黑体"/>
          <w:spacing w:val="7"/>
        </w:rPr>
        <w:t>巾帼银发赛道初赛（遴选推荐）选手信息统计表</w:t>
      </w:r>
      <w:r>
        <w:rPr>
          <w:spacing w:val="7"/>
        </w:rPr>
        <w:t>省委老干部局/设区市/省女企协/省女商会：</w:t>
      </w:r>
    </w:p>
    <w:tbl>
      <w:tblPr>
        <w:tblStyle w:val="5"/>
        <w:tblW w:w="8842" w:type="dxa"/>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167"/>
        <w:gridCol w:w="1169"/>
        <w:gridCol w:w="1739"/>
        <w:gridCol w:w="2057"/>
        <w:gridCol w:w="1893"/>
      </w:tblGrid>
      <w:tr w14:paraId="171A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17" w:type="dxa"/>
            <w:vAlign w:val="top"/>
          </w:tcPr>
          <w:p w14:paraId="5DB7A940">
            <w:pPr>
              <w:pStyle w:val="6"/>
              <w:spacing w:before="175" w:line="218" w:lineRule="auto"/>
              <w:ind w:left="133"/>
              <w:rPr>
                <w:sz w:val="28"/>
                <w:szCs w:val="28"/>
              </w:rPr>
            </w:pPr>
            <w:r>
              <w:rPr>
                <w:spacing w:val="-4"/>
                <w:sz w:val="28"/>
                <w:szCs w:val="28"/>
              </w:rPr>
              <w:t>序号</w:t>
            </w:r>
          </w:p>
        </w:tc>
        <w:tc>
          <w:tcPr>
            <w:tcW w:w="1167" w:type="dxa"/>
            <w:vAlign w:val="top"/>
          </w:tcPr>
          <w:p w14:paraId="5B98059D">
            <w:pPr>
              <w:pStyle w:val="6"/>
              <w:spacing w:before="175" w:line="220" w:lineRule="auto"/>
              <w:ind w:left="309"/>
              <w:rPr>
                <w:sz w:val="28"/>
                <w:szCs w:val="28"/>
              </w:rPr>
            </w:pPr>
            <w:r>
              <w:rPr>
                <w:spacing w:val="-5"/>
                <w:sz w:val="28"/>
                <w:szCs w:val="28"/>
              </w:rPr>
              <w:t>姓名</w:t>
            </w:r>
          </w:p>
        </w:tc>
        <w:tc>
          <w:tcPr>
            <w:tcW w:w="1169" w:type="dxa"/>
            <w:vAlign w:val="top"/>
          </w:tcPr>
          <w:p w14:paraId="104AD29C">
            <w:pPr>
              <w:pStyle w:val="6"/>
              <w:spacing w:before="175" w:line="218" w:lineRule="auto"/>
              <w:ind w:left="314"/>
              <w:rPr>
                <w:sz w:val="28"/>
                <w:szCs w:val="28"/>
              </w:rPr>
            </w:pPr>
            <w:r>
              <w:rPr>
                <w:spacing w:val="-7"/>
                <w:sz w:val="28"/>
                <w:szCs w:val="28"/>
              </w:rPr>
              <w:t>年龄</w:t>
            </w:r>
          </w:p>
        </w:tc>
        <w:tc>
          <w:tcPr>
            <w:tcW w:w="1739" w:type="dxa"/>
            <w:vAlign w:val="top"/>
          </w:tcPr>
          <w:p w14:paraId="5715CFC5">
            <w:pPr>
              <w:pStyle w:val="6"/>
              <w:spacing w:before="175" w:line="216" w:lineRule="auto"/>
              <w:ind w:left="325"/>
              <w:rPr>
                <w:sz w:val="28"/>
                <w:szCs w:val="28"/>
              </w:rPr>
            </w:pPr>
            <w:r>
              <w:rPr>
                <w:spacing w:val="-5"/>
                <w:sz w:val="28"/>
                <w:szCs w:val="28"/>
              </w:rPr>
              <w:t>工作单位</w:t>
            </w:r>
          </w:p>
        </w:tc>
        <w:tc>
          <w:tcPr>
            <w:tcW w:w="2057" w:type="dxa"/>
            <w:vAlign w:val="top"/>
          </w:tcPr>
          <w:p w14:paraId="48898E81">
            <w:pPr>
              <w:pStyle w:val="6"/>
              <w:spacing w:before="175" w:line="217" w:lineRule="auto"/>
              <w:ind w:left="96"/>
              <w:rPr>
                <w:sz w:val="28"/>
                <w:szCs w:val="28"/>
              </w:rPr>
            </w:pPr>
            <w:r>
              <w:rPr>
                <w:spacing w:val="-7"/>
                <w:sz w:val="28"/>
                <w:szCs w:val="28"/>
              </w:rPr>
              <w:t>岗位/职务/职级</w:t>
            </w:r>
          </w:p>
        </w:tc>
        <w:tc>
          <w:tcPr>
            <w:tcW w:w="1893" w:type="dxa"/>
            <w:vAlign w:val="top"/>
          </w:tcPr>
          <w:p w14:paraId="17506930">
            <w:pPr>
              <w:pStyle w:val="6"/>
              <w:spacing w:before="175" w:line="219" w:lineRule="auto"/>
              <w:ind w:left="396"/>
              <w:rPr>
                <w:sz w:val="28"/>
                <w:szCs w:val="28"/>
              </w:rPr>
            </w:pPr>
            <w:r>
              <w:rPr>
                <w:spacing w:val="-3"/>
                <w:sz w:val="28"/>
                <w:szCs w:val="28"/>
              </w:rPr>
              <w:t>联系电话</w:t>
            </w:r>
          </w:p>
        </w:tc>
      </w:tr>
      <w:tr w14:paraId="70EA6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17" w:type="dxa"/>
            <w:vAlign w:val="top"/>
          </w:tcPr>
          <w:p w14:paraId="6FCA4EFA">
            <w:pPr>
              <w:pStyle w:val="6"/>
              <w:spacing w:before="174" w:line="238" w:lineRule="auto"/>
              <w:ind w:left="362"/>
              <w:rPr>
                <w:sz w:val="28"/>
                <w:szCs w:val="28"/>
              </w:rPr>
            </w:pPr>
            <w:r>
              <w:rPr>
                <w:sz w:val="28"/>
                <w:szCs w:val="28"/>
              </w:rPr>
              <w:t>1</w:t>
            </w:r>
          </w:p>
        </w:tc>
        <w:tc>
          <w:tcPr>
            <w:tcW w:w="1167" w:type="dxa"/>
            <w:vAlign w:val="top"/>
          </w:tcPr>
          <w:p w14:paraId="519A16DE">
            <w:pPr>
              <w:rPr>
                <w:rFonts w:ascii="Arial"/>
                <w:sz w:val="21"/>
              </w:rPr>
            </w:pPr>
          </w:p>
        </w:tc>
        <w:tc>
          <w:tcPr>
            <w:tcW w:w="1169" w:type="dxa"/>
            <w:vAlign w:val="top"/>
          </w:tcPr>
          <w:p w14:paraId="7E3740AC">
            <w:pPr>
              <w:rPr>
                <w:rFonts w:ascii="Arial"/>
                <w:sz w:val="21"/>
              </w:rPr>
            </w:pPr>
          </w:p>
        </w:tc>
        <w:tc>
          <w:tcPr>
            <w:tcW w:w="1739" w:type="dxa"/>
            <w:vAlign w:val="top"/>
          </w:tcPr>
          <w:p w14:paraId="7E2AFF28">
            <w:pPr>
              <w:rPr>
                <w:rFonts w:ascii="Arial"/>
                <w:sz w:val="21"/>
              </w:rPr>
            </w:pPr>
          </w:p>
        </w:tc>
        <w:tc>
          <w:tcPr>
            <w:tcW w:w="2057" w:type="dxa"/>
            <w:vAlign w:val="top"/>
          </w:tcPr>
          <w:p w14:paraId="3D2AC45D">
            <w:pPr>
              <w:rPr>
                <w:rFonts w:ascii="Arial"/>
                <w:sz w:val="21"/>
              </w:rPr>
            </w:pPr>
          </w:p>
        </w:tc>
        <w:tc>
          <w:tcPr>
            <w:tcW w:w="1893" w:type="dxa"/>
            <w:vAlign w:val="top"/>
          </w:tcPr>
          <w:p w14:paraId="7C008369">
            <w:pPr>
              <w:rPr>
                <w:rFonts w:ascii="Arial"/>
                <w:sz w:val="21"/>
              </w:rPr>
            </w:pPr>
          </w:p>
        </w:tc>
      </w:tr>
      <w:tr w14:paraId="2F16B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17" w:type="dxa"/>
            <w:vAlign w:val="top"/>
          </w:tcPr>
          <w:p w14:paraId="5E381B7A">
            <w:pPr>
              <w:pStyle w:val="6"/>
              <w:spacing w:before="175" w:line="238" w:lineRule="auto"/>
              <w:ind w:left="355"/>
              <w:rPr>
                <w:sz w:val="28"/>
                <w:szCs w:val="28"/>
              </w:rPr>
            </w:pPr>
            <w:r>
              <w:rPr>
                <w:sz w:val="28"/>
                <w:szCs w:val="28"/>
              </w:rPr>
              <w:t>2</w:t>
            </w:r>
          </w:p>
        </w:tc>
        <w:tc>
          <w:tcPr>
            <w:tcW w:w="1167" w:type="dxa"/>
            <w:vAlign w:val="top"/>
          </w:tcPr>
          <w:p w14:paraId="78E083CB">
            <w:pPr>
              <w:rPr>
                <w:rFonts w:ascii="Arial"/>
                <w:sz w:val="21"/>
              </w:rPr>
            </w:pPr>
          </w:p>
        </w:tc>
        <w:tc>
          <w:tcPr>
            <w:tcW w:w="1169" w:type="dxa"/>
            <w:vAlign w:val="top"/>
          </w:tcPr>
          <w:p w14:paraId="7EA38163">
            <w:pPr>
              <w:rPr>
                <w:rFonts w:ascii="Arial"/>
                <w:sz w:val="21"/>
              </w:rPr>
            </w:pPr>
          </w:p>
        </w:tc>
        <w:tc>
          <w:tcPr>
            <w:tcW w:w="1739" w:type="dxa"/>
            <w:vAlign w:val="top"/>
          </w:tcPr>
          <w:p w14:paraId="1D771BB8">
            <w:pPr>
              <w:rPr>
                <w:rFonts w:ascii="Arial"/>
                <w:sz w:val="21"/>
              </w:rPr>
            </w:pPr>
          </w:p>
        </w:tc>
        <w:tc>
          <w:tcPr>
            <w:tcW w:w="2057" w:type="dxa"/>
            <w:vAlign w:val="top"/>
          </w:tcPr>
          <w:p w14:paraId="1BE7FE5A">
            <w:pPr>
              <w:rPr>
                <w:rFonts w:ascii="Arial"/>
                <w:sz w:val="21"/>
              </w:rPr>
            </w:pPr>
          </w:p>
        </w:tc>
        <w:tc>
          <w:tcPr>
            <w:tcW w:w="1893" w:type="dxa"/>
            <w:vAlign w:val="top"/>
          </w:tcPr>
          <w:p w14:paraId="5B461894">
            <w:pPr>
              <w:rPr>
                <w:rFonts w:ascii="Arial"/>
                <w:sz w:val="21"/>
              </w:rPr>
            </w:pPr>
          </w:p>
        </w:tc>
      </w:tr>
      <w:tr w14:paraId="5C518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17" w:type="dxa"/>
            <w:vAlign w:val="top"/>
          </w:tcPr>
          <w:p w14:paraId="00C90D3D">
            <w:pPr>
              <w:spacing w:line="262" w:lineRule="auto"/>
              <w:rPr>
                <w:rFonts w:ascii="Arial"/>
                <w:sz w:val="21"/>
              </w:rPr>
            </w:pPr>
          </w:p>
          <w:p w14:paraId="6D86316D">
            <w:pPr>
              <w:pStyle w:val="6"/>
              <w:spacing w:before="91" w:line="193" w:lineRule="exact"/>
              <w:ind w:left="309"/>
              <w:rPr>
                <w:sz w:val="28"/>
                <w:szCs w:val="28"/>
              </w:rPr>
            </w:pPr>
            <w:r>
              <w:rPr>
                <w:position w:val="-12"/>
                <w:sz w:val="28"/>
                <w:szCs w:val="28"/>
              </w:rPr>
              <w:t>…</w:t>
            </w:r>
          </w:p>
        </w:tc>
        <w:tc>
          <w:tcPr>
            <w:tcW w:w="1167" w:type="dxa"/>
            <w:vAlign w:val="top"/>
          </w:tcPr>
          <w:p w14:paraId="5787BBDC">
            <w:pPr>
              <w:rPr>
                <w:rFonts w:ascii="Arial"/>
                <w:sz w:val="21"/>
              </w:rPr>
            </w:pPr>
          </w:p>
        </w:tc>
        <w:tc>
          <w:tcPr>
            <w:tcW w:w="1169" w:type="dxa"/>
            <w:vAlign w:val="top"/>
          </w:tcPr>
          <w:p w14:paraId="16D61E43">
            <w:pPr>
              <w:rPr>
                <w:rFonts w:ascii="Arial"/>
                <w:sz w:val="21"/>
              </w:rPr>
            </w:pPr>
          </w:p>
        </w:tc>
        <w:tc>
          <w:tcPr>
            <w:tcW w:w="1739" w:type="dxa"/>
            <w:vAlign w:val="top"/>
          </w:tcPr>
          <w:p w14:paraId="03BCDD3F">
            <w:pPr>
              <w:rPr>
                <w:rFonts w:ascii="Arial"/>
                <w:sz w:val="21"/>
              </w:rPr>
            </w:pPr>
          </w:p>
        </w:tc>
        <w:tc>
          <w:tcPr>
            <w:tcW w:w="2057" w:type="dxa"/>
            <w:vAlign w:val="top"/>
          </w:tcPr>
          <w:p w14:paraId="7C7EDE85">
            <w:pPr>
              <w:rPr>
                <w:rFonts w:ascii="Arial"/>
                <w:sz w:val="21"/>
              </w:rPr>
            </w:pPr>
          </w:p>
        </w:tc>
        <w:tc>
          <w:tcPr>
            <w:tcW w:w="1893" w:type="dxa"/>
            <w:vAlign w:val="top"/>
          </w:tcPr>
          <w:p w14:paraId="0D2FA36C">
            <w:pPr>
              <w:rPr>
                <w:rFonts w:ascii="Arial"/>
                <w:sz w:val="21"/>
              </w:rPr>
            </w:pPr>
          </w:p>
        </w:tc>
      </w:tr>
    </w:tbl>
    <w:p w14:paraId="7050EC4F">
      <w:pPr>
        <w:spacing w:line="341" w:lineRule="auto"/>
        <w:rPr>
          <w:rFonts w:ascii="Arial"/>
          <w:sz w:val="21"/>
        </w:rPr>
      </w:pPr>
    </w:p>
    <w:p w14:paraId="3C6B60B1">
      <w:pPr>
        <w:spacing w:line="342" w:lineRule="auto"/>
        <w:rPr>
          <w:rFonts w:ascii="Arial"/>
          <w:sz w:val="21"/>
        </w:rPr>
      </w:pPr>
    </w:p>
    <w:p w14:paraId="6EAC4237">
      <w:pPr>
        <w:spacing w:before="101" w:line="352" w:lineRule="auto"/>
        <w:ind w:left="1924" w:right="1964" w:hanging="355"/>
        <w:rPr>
          <w:rFonts w:ascii="黑体" w:hAnsi="黑体" w:eastAsia="黑体" w:cs="黑体"/>
          <w:sz w:val="31"/>
          <w:szCs w:val="31"/>
        </w:rPr>
      </w:pPr>
      <w:r>
        <w:rPr>
          <w:rFonts w:ascii="黑体" w:hAnsi="黑体" w:eastAsia="黑体" w:cs="黑体"/>
          <w:spacing w:val="5"/>
          <w:sz w:val="31"/>
          <w:szCs w:val="31"/>
        </w:rPr>
        <w:t>江西省2026年女性职业规划与发展大赛</w:t>
      </w:r>
      <w:r>
        <w:rPr>
          <w:rFonts w:ascii="黑体" w:hAnsi="黑体" w:eastAsia="黑体" w:cs="黑体"/>
          <w:spacing w:val="6"/>
          <w:sz w:val="31"/>
          <w:szCs w:val="31"/>
        </w:rPr>
        <w:t>巾帼银发赛道复赛选手信息统计表</w:t>
      </w:r>
    </w:p>
    <w:p w14:paraId="754C39C5">
      <w:pPr>
        <w:pStyle w:val="2"/>
        <w:spacing w:line="222" w:lineRule="auto"/>
        <w:ind w:left="934"/>
      </w:pPr>
      <w:r>
        <w:rPr>
          <w:spacing w:val="7"/>
        </w:rPr>
        <w:t>省委老干部局/设区市/省女企协/省女商会：</w:t>
      </w:r>
    </w:p>
    <w:p w14:paraId="6D9BDB9A">
      <w:pPr>
        <w:spacing w:line="17" w:lineRule="exact"/>
      </w:pPr>
    </w:p>
    <w:tbl>
      <w:tblPr>
        <w:tblStyle w:val="5"/>
        <w:tblW w:w="8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100"/>
        <w:gridCol w:w="2209"/>
        <w:gridCol w:w="2537"/>
        <w:gridCol w:w="1900"/>
      </w:tblGrid>
      <w:tr w14:paraId="28FB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96" w:type="dxa"/>
            <w:vAlign w:val="top"/>
          </w:tcPr>
          <w:p w14:paraId="283EDF10">
            <w:pPr>
              <w:pStyle w:val="6"/>
              <w:spacing w:before="170" w:line="220" w:lineRule="auto"/>
              <w:ind w:left="274"/>
              <w:rPr>
                <w:sz w:val="28"/>
                <w:szCs w:val="28"/>
              </w:rPr>
            </w:pPr>
            <w:r>
              <w:rPr>
                <w:spacing w:val="-5"/>
                <w:sz w:val="28"/>
                <w:szCs w:val="28"/>
              </w:rPr>
              <w:t>姓名</w:t>
            </w:r>
          </w:p>
        </w:tc>
        <w:tc>
          <w:tcPr>
            <w:tcW w:w="1100" w:type="dxa"/>
            <w:vAlign w:val="top"/>
          </w:tcPr>
          <w:p w14:paraId="5D0F2DA4">
            <w:pPr>
              <w:pStyle w:val="6"/>
              <w:spacing w:before="170" w:line="218" w:lineRule="auto"/>
              <w:ind w:left="279"/>
              <w:rPr>
                <w:sz w:val="28"/>
                <w:szCs w:val="28"/>
              </w:rPr>
            </w:pPr>
            <w:r>
              <w:rPr>
                <w:spacing w:val="-7"/>
                <w:sz w:val="28"/>
                <w:szCs w:val="28"/>
              </w:rPr>
              <w:t>年龄</w:t>
            </w:r>
          </w:p>
        </w:tc>
        <w:tc>
          <w:tcPr>
            <w:tcW w:w="2209" w:type="dxa"/>
            <w:vAlign w:val="top"/>
          </w:tcPr>
          <w:p w14:paraId="21FFBADA">
            <w:pPr>
              <w:pStyle w:val="6"/>
              <w:spacing w:before="170" w:line="216" w:lineRule="auto"/>
              <w:ind w:left="560"/>
              <w:rPr>
                <w:sz w:val="28"/>
                <w:szCs w:val="28"/>
              </w:rPr>
            </w:pPr>
            <w:r>
              <w:rPr>
                <w:spacing w:val="-5"/>
                <w:sz w:val="28"/>
                <w:szCs w:val="28"/>
              </w:rPr>
              <w:t>工作单位</w:t>
            </w:r>
          </w:p>
        </w:tc>
        <w:tc>
          <w:tcPr>
            <w:tcW w:w="2537" w:type="dxa"/>
            <w:vAlign w:val="top"/>
          </w:tcPr>
          <w:p w14:paraId="4487FE8A">
            <w:pPr>
              <w:pStyle w:val="6"/>
              <w:spacing w:before="170" w:line="217" w:lineRule="auto"/>
              <w:ind w:left="336"/>
              <w:rPr>
                <w:sz w:val="28"/>
                <w:szCs w:val="28"/>
              </w:rPr>
            </w:pPr>
            <w:r>
              <w:rPr>
                <w:spacing w:val="-7"/>
                <w:sz w:val="28"/>
                <w:szCs w:val="28"/>
              </w:rPr>
              <w:t>岗位/职务/职级</w:t>
            </w:r>
          </w:p>
        </w:tc>
        <w:tc>
          <w:tcPr>
            <w:tcW w:w="1900" w:type="dxa"/>
            <w:vAlign w:val="top"/>
          </w:tcPr>
          <w:p w14:paraId="27A08DF7">
            <w:pPr>
              <w:pStyle w:val="6"/>
              <w:spacing w:before="169" w:line="219" w:lineRule="auto"/>
              <w:ind w:left="398"/>
              <w:rPr>
                <w:sz w:val="28"/>
                <w:szCs w:val="28"/>
              </w:rPr>
            </w:pPr>
            <w:r>
              <w:rPr>
                <w:spacing w:val="-3"/>
                <w:sz w:val="28"/>
                <w:szCs w:val="28"/>
              </w:rPr>
              <w:t>联系电话</w:t>
            </w:r>
          </w:p>
        </w:tc>
      </w:tr>
      <w:tr w14:paraId="2C5C9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96" w:type="dxa"/>
            <w:vAlign w:val="top"/>
          </w:tcPr>
          <w:p w14:paraId="4B96C9FA">
            <w:pPr>
              <w:rPr>
                <w:rFonts w:ascii="Arial"/>
                <w:sz w:val="21"/>
              </w:rPr>
            </w:pPr>
          </w:p>
        </w:tc>
        <w:tc>
          <w:tcPr>
            <w:tcW w:w="1100" w:type="dxa"/>
            <w:vAlign w:val="top"/>
          </w:tcPr>
          <w:p w14:paraId="7A6BDC2D">
            <w:pPr>
              <w:rPr>
                <w:rFonts w:ascii="Arial"/>
                <w:sz w:val="21"/>
              </w:rPr>
            </w:pPr>
          </w:p>
        </w:tc>
        <w:tc>
          <w:tcPr>
            <w:tcW w:w="2209" w:type="dxa"/>
            <w:vAlign w:val="top"/>
          </w:tcPr>
          <w:p w14:paraId="55874A6F">
            <w:pPr>
              <w:rPr>
                <w:rFonts w:ascii="Arial"/>
                <w:sz w:val="21"/>
              </w:rPr>
            </w:pPr>
          </w:p>
        </w:tc>
        <w:tc>
          <w:tcPr>
            <w:tcW w:w="2537" w:type="dxa"/>
            <w:vAlign w:val="top"/>
          </w:tcPr>
          <w:p w14:paraId="6D83C922">
            <w:pPr>
              <w:rPr>
                <w:rFonts w:ascii="Arial"/>
                <w:sz w:val="21"/>
              </w:rPr>
            </w:pPr>
          </w:p>
        </w:tc>
        <w:tc>
          <w:tcPr>
            <w:tcW w:w="1900" w:type="dxa"/>
            <w:vAlign w:val="top"/>
          </w:tcPr>
          <w:p w14:paraId="375DDD0A">
            <w:pPr>
              <w:rPr>
                <w:rFonts w:ascii="Arial"/>
                <w:sz w:val="21"/>
              </w:rPr>
            </w:pPr>
          </w:p>
        </w:tc>
      </w:tr>
      <w:tr w14:paraId="3D8A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96" w:type="dxa"/>
            <w:vAlign w:val="top"/>
          </w:tcPr>
          <w:p w14:paraId="32D29B58">
            <w:pPr>
              <w:rPr>
                <w:rFonts w:ascii="Arial"/>
                <w:sz w:val="21"/>
              </w:rPr>
            </w:pPr>
          </w:p>
        </w:tc>
        <w:tc>
          <w:tcPr>
            <w:tcW w:w="1100" w:type="dxa"/>
            <w:vAlign w:val="top"/>
          </w:tcPr>
          <w:p w14:paraId="672B7A06">
            <w:pPr>
              <w:rPr>
                <w:rFonts w:ascii="Arial"/>
                <w:sz w:val="21"/>
              </w:rPr>
            </w:pPr>
          </w:p>
        </w:tc>
        <w:tc>
          <w:tcPr>
            <w:tcW w:w="2209" w:type="dxa"/>
            <w:vAlign w:val="top"/>
          </w:tcPr>
          <w:p w14:paraId="1F11E05D">
            <w:pPr>
              <w:rPr>
                <w:rFonts w:ascii="Arial"/>
                <w:sz w:val="21"/>
              </w:rPr>
            </w:pPr>
          </w:p>
        </w:tc>
        <w:tc>
          <w:tcPr>
            <w:tcW w:w="2537" w:type="dxa"/>
            <w:vAlign w:val="top"/>
          </w:tcPr>
          <w:p w14:paraId="3DC4659A">
            <w:pPr>
              <w:rPr>
                <w:rFonts w:ascii="Arial"/>
                <w:sz w:val="21"/>
              </w:rPr>
            </w:pPr>
          </w:p>
        </w:tc>
        <w:tc>
          <w:tcPr>
            <w:tcW w:w="1900" w:type="dxa"/>
            <w:vAlign w:val="top"/>
          </w:tcPr>
          <w:p w14:paraId="2BE0713F">
            <w:pPr>
              <w:rPr>
                <w:rFonts w:ascii="Arial"/>
                <w:sz w:val="21"/>
              </w:rPr>
            </w:pPr>
          </w:p>
        </w:tc>
      </w:tr>
    </w:tbl>
    <w:p w14:paraId="2A39B532">
      <w:pPr>
        <w:rPr>
          <w:rFonts w:ascii="Arial"/>
          <w:sz w:val="21"/>
        </w:rPr>
      </w:pPr>
    </w:p>
    <w:p w14:paraId="2DA4E8B6">
      <w:pPr>
        <w:rPr>
          <w:rFonts w:ascii="Arial" w:hAnsi="Arial" w:eastAsia="Arial" w:cs="Arial"/>
          <w:sz w:val="21"/>
          <w:szCs w:val="21"/>
        </w:rPr>
        <w:sectPr>
          <w:footerReference r:id="rId28" w:type="default"/>
          <w:pgSz w:w="11906" w:h="16839"/>
          <w:pgMar w:top="1431" w:right="1260" w:bottom="1262" w:left="1528" w:header="0" w:footer="947" w:gutter="0"/>
          <w:cols w:space="720" w:num="1"/>
        </w:sectPr>
      </w:pPr>
    </w:p>
    <w:p w14:paraId="6A003861">
      <w:pPr>
        <w:spacing w:line="462" w:lineRule="auto"/>
        <w:rPr>
          <w:rFonts w:ascii="Arial"/>
          <w:sz w:val="21"/>
        </w:rPr>
      </w:pPr>
    </w:p>
    <w:p w14:paraId="131FAB31">
      <w:pPr>
        <w:spacing w:before="185" w:line="198" w:lineRule="auto"/>
        <w:ind w:left="320"/>
        <w:outlineLvl w:val="0"/>
        <w:rPr>
          <w:rFonts w:ascii="微软雅黑" w:hAnsi="微软雅黑" w:eastAsia="微软雅黑" w:cs="微软雅黑"/>
          <w:sz w:val="43"/>
          <w:szCs w:val="43"/>
        </w:rPr>
      </w:pPr>
      <w:r>
        <w:rPr>
          <w:rFonts w:ascii="微软雅黑" w:hAnsi="微软雅黑" w:eastAsia="微软雅黑" w:cs="微软雅黑"/>
          <w:spacing w:val="-1"/>
          <w:sz w:val="43"/>
          <w:szCs w:val="43"/>
        </w:rPr>
        <w:t>江西省2026年女性职业规划与发展大赛</w:t>
      </w:r>
    </w:p>
    <w:p w14:paraId="539C0139">
      <w:pPr>
        <w:spacing w:before="2" w:line="185" w:lineRule="auto"/>
        <w:ind w:left="1552"/>
        <w:outlineLvl w:val="0"/>
        <w:rPr>
          <w:rFonts w:ascii="微软雅黑" w:hAnsi="微软雅黑" w:eastAsia="微软雅黑" w:cs="微软雅黑"/>
          <w:sz w:val="43"/>
          <w:szCs w:val="43"/>
        </w:rPr>
      </w:pPr>
      <w:r>
        <w:rPr>
          <w:rFonts w:ascii="微软雅黑" w:hAnsi="微软雅黑" w:eastAsia="微软雅黑" w:cs="微软雅黑"/>
          <w:spacing w:val="7"/>
          <w:sz w:val="43"/>
          <w:szCs w:val="43"/>
        </w:rPr>
        <w:t>“鹤舞计划”配套活动方案</w:t>
      </w:r>
    </w:p>
    <w:p w14:paraId="580B34EA">
      <w:pPr>
        <w:spacing w:line="306" w:lineRule="auto"/>
        <w:rPr>
          <w:rFonts w:ascii="Arial"/>
          <w:sz w:val="21"/>
        </w:rPr>
      </w:pPr>
    </w:p>
    <w:p w14:paraId="1C75CD5C">
      <w:pPr>
        <w:spacing w:line="307" w:lineRule="auto"/>
        <w:rPr>
          <w:rFonts w:ascii="Arial"/>
          <w:sz w:val="21"/>
        </w:rPr>
      </w:pPr>
    </w:p>
    <w:p w14:paraId="2C6A7471">
      <w:pPr>
        <w:pStyle w:val="2"/>
        <w:spacing w:before="101" w:line="351" w:lineRule="auto"/>
        <w:ind w:left="26" w:firstLine="650"/>
        <w:jc w:val="both"/>
      </w:pPr>
      <w:r>
        <w:rPr>
          <w:spacing w:val="8"/>
        </w:rPr>
        <w:t>为深入贯彻党的二十大和二十届历次全会精神，促进妇</w:t>
      </w:r>
      <w:r>
        <w:rPr>
          <w:spacing w:val="9"/>
        </w:rPr>
        <w:t>女全面发展，省省妇联牵头、省女促会统筹指导，</w:t>
      </w:r>
      <w:r>
        <w:rPr>
          <w:spacing w:val="8"/>
        </w:rPr>
        <w:t>各市赛组</w:t>
      </w:r>
      <w:r>
        <w:rPr>
          <w:spacing w:val="9"/>
        </w:rPr>
        <w:t>委会以大赛为抓手，同步开展“鹤舞计划”系列</w:t>
      </w:r>
      <w:r>
        <w:rPr>
          <w:spacing w:val="8"/>
        </w:rPr>
        <w:t>配套活动，</w:t>
      </w:r>
      <w:r>
        <w:rPr>
          <w:spacing w:val="9"/>
        </w:rPr>
        <w:t>通过开展女性专场招聘、职业生涯规划指导、生涯导师</w:t>
      </w:r>
      <w:r>
        <w:rPr>
          <w:spacing w:val="8"/>
        </w:rPr>
        <w:t>进校</w:t>
      </w:r>
      <w:r>
        <w:rPr>
          <w:spacing w:val="6"/>
        </w:rPr>
        <w:t>园、师资队伍培训建设、巾帼职业培训等活动，提升妇女生</w:t>
      </w:r>
      <w:r>
        <w:t>涯发展能力，促进女性高质量充分就业，激发创业创新活力，</w:t>
      </w:r>
      <w:r>
        <w:rPr>
          <w:spacing w:val="7"/>
        </w:rPr>
        <w:t>推动“基于终身学习的女性全生命周期生涯发展”实践体系</w:t>
      </w:r>
      <w:r>
        <w:rPr>
          <w:spacing w:val="6"/>
        </w:rPr>
        <w:t>的构建与探索。</w:t>
      </w:r>
    </w:p>
    <w:p w14:paraId="403AF49B">
      <w:pPr>
        <w:spacing w:line="223" w:lineRule="auto"/>
        <w:ind w:left="677"/>
        <w:outlineLvl w:val="0"/>
        <w:rPr>
          <w:rFonts w:ascii="黑体" w:hAnsi="黑体" w:eastAsia="黑体" w:cs="黑体"/>
          <w:sz w:val="31"/>
          <w:szCs w:val="31"/>
        </w:rPr>
      </w:pPr>
      <w:r>
        <w:rPr>
          <w:rFonts w:ascii="黑体" w:hAnsi="黑体" w:eastAsia="黑体" w:cs="黑体"/>
          <w:spacing w:val="6"/>
          <w:sz w:val="31"/>
          <w:szCs w:val="31"/>
        </w:rPr>
        <w:t>一、活动内容</w:t>
      </w:r>
    </w:p>
    <w:p w14:paraId="72264A02">
      <w:pPr>
        <w:pStyle w:val="2"/>
        <w:spacing w:before="214" w:line="352" w:lineRule="auto"/>
        <w:ind w:left="40" w:right="81" w:firstLine="647"/>
        <w:outlineLvl w:val="0"/>
      </w:pPr>
      <w:r>
        <w:rPr>
          <w:spacing w:val="7"/>
        </w:rPr>
        <w:t>1.开展女性专场招聘活动，活动现场提供求职指导，职</w:t>
      </w:r>
      <w:r>
        <w:rPr>
          <w:spacing w:val="8"/>
        </w:rPr>
        <w:t>业生涯规划指导等服务，贴心指导女性求职者精准适配工作</w:t>
      </w:r>
    </w:p>
    <w:p w14:paraId="2C2C8818">
      <w:pPr>
        <w:pStyle w:val="2"/>
        <w:spacing w:before="1" w:line="221" w:lineRule="auto"/>
        <w:ind w:left="70"/>
      </w:pPr>
      <w:r>
        <w:rPr>
          <w:spacing w:val="-13"/>
        </w:rPr>
        <w:t>岗位。</w:t>
      </w:r>
    </w:p>
    <w:p w14:paraId="4B720F04">
      <w:pPr>
        <w:pStyle w:val="2"/>
        <w:spacing w:before="218" w:line="351" w:lineRule="auto"/>
        <w:ind w:left="18" w:right="83" w:firstLine="661"/>
        <w:outlineLvl w:val="0"/>
      </w:pPr>
      <w:r>
        <w:rPr>
          <w:spacing w:val="21"/>
        </w:rPr>
        <w:t>2.持续开展职业生涯规划指导讲座，走进学校、社区</w:t>
      </w:r>
      <w:r>
        <w:rPr>
          <w:spacing w:val="7"/>
        </w:rPr>
        <w:t>（村）、新兴领域妇联，重点开展“鹤舞计划”生涯导</w:t>
      </w:r>
      <w:r>
        <w:rPr>
          <w:spacing w:val="6"/>
        </w:rPr>
        <w:t>师进</w:t>
      </w:r>
    </w:p>
    <w:p w14:paraId="549EE86D">
      <w:pPr>
        <w:pStyle w:val="2"/>
        <w:spacing w:before="1" w:line="221" w:lineRule="auto"/>
        <w:ind w:left="29"/>
      </w:pPr>
      <w:r>
        <w:rPr>
          <w:spacing w:val="4"/>
        </w:rPr>
        <w:t>校园活动。</w:t>
      </w:r>
    </w:p>
    <w:p w14:paraId="3739265C">
      <w:pPr>
        <w:pStyle w:val="2"/>
        <w:spacing w:before="217" w:line="352" w:lineRule="auto"/>
        <w:ind w:left="32" w:right="83" w:firstLine="659"/>
        <w:outlineLvl w:val="0"/>
      </w:pPr>
      <w:r>
        <w:rPr>
          <w:spacing w:val="7"/>
        </w:rPr>
        <w:t>3.开展巾帼职业培训，组织参赛女性选手走进企业开展参访研学和职业体验活动。</w:t>
      </w:r>
    </w:p>
    <w:p w14:paraId="477C4573">
      <w:pPr>
        <w:spacing w:line="223" w:lineRule="auto"/>
        <w:ind w:left="675"/>
        <w:outlineLvl w:val="0"/>
        <w:rPr>
          <w:rFonts w:ascii="黑体" w:hAnsi="黑体" w:eastAsia="黑体" w:cs="黑体"/>
          <w:sz w:val="31"/>
          <w:szCs w:val="31"/>
        </w:rPr>
      </w:pPr>
      <w:r>
        <w:rPr>
          <w:rFonts w:ascii="黑体" w:hAnsi="黑体" w:eastAsia="黑体" w:cs="黑体"/>
          <w:spacing w:val="6"/>
          <w:sz w:val="31"/>
          <w:szCs w:val="31"/>
        </w:rPr>
        <w:t>二、活动安排</w:t>
      </w:r>
    </w:p>
    <w:p w14:paraId="6DD91E06">
      <w:pPr>
        <w:spacing w:line="223" w:lineRule="auto"/>
        <w:rPr>
          <w:rFonts w:ascii="黑体" w:hAnsi="黑体" w:eastAsia="黑体" w:cs="黑体"/>
          <w:sz w:val="31"/>
          <w:szCs w:val="31"/>
        </w:rPr>
        <w:sectPr>
          <w:headerReference r:id="rId29" w:type="default"/>
          <w:footerReference r:id="rId30" w:type="default"/>
          <w:pgSz w:w="11906" w:h="16839"/>
          <w:pgMar w:top="2045" w:right="1718" w:bottom="1262" w:left="1785" w:header="1554" w:footer="949" w:gutter="0"/>
          <w:cols w:space="720" w:num="1"/>
        </w:sectPr>
      </w:pPr>
    </w:p>
    <w:p w14:paraId="0EB0767B">
      <w:pPr>
        <w:spacing w:line="283" w:lineRule="auto"/>
        <w:rPr>
          <w:rFonts w:ascii="Arial"/>
          <w:sz w:val="21"/>
        </w:rPr>
      </w:pPr>
    </w:p>
    <w:p w14:paraId="0E77EBA9">
      <w:pPr>
        <w:spacing w:line="283" w:lineRule="auto"/>
        <w:rPr>
          <w:rFonts w:ascii="Arial"/>
          <w:sz w:val="21"/>
        </w:rPr>
      </w:pPr>
    </w:p>
    <w:p w14:paraId="01657881">
      <w:pPr>
        <w:spacing w:line="283" w:lineRule="auto"/>
        <w:rPr>
          <w:rFonts w:ascii="Arial"/>
          <w:sz w:val="21"/>
        </w:rPr>
      </w:pPr>
    </w:p>
    <w:p w14:paraId="124AF18C">
      <w:pPr>
        <w:spacing w:line="283" w:lineRule="auto"/>
        <w:rPr>
          <w:rFonts w:ascii="Arial"/>
          <w:sz w:val="21"/>
        </w:rPr>
      </w:pPr>
    </w:p>
    <w:p w14:paraId="215EEA83">
      <w:pPr>
        <w:spacing w:before="101" w:line="222" w:lineRule="auto"/>
        <w:ind w:left="659"/>
        <w:outlineLvl w:val="0"/>
        <w:rPr>
          <w:rFonts w:ascii="楷体" w:hAnsi="楷体" w:eastAsia="楷体" w:cs="楷体"/>
          <w:sz w:val="31"/>
          <w:szCs w:val="31"/>
        </w:rPr>
      </w:pPr>
      <w:r>
        <w:rPr>
          <w:rFonts w:ascii="楷体" w:hAnsi="楷体" w:eastAsia="楷体" w:cs="楷体"/>
          <w:b/>
          <w:bCs/>
          <w:spacing w:val="-8"/>
          <w:sz w:val="31"/>
          <w:szCs w:val="31"/>
        </w:rPr>
        <w:t>（一）“鹤舞计划”女性专场招聘会</w:t>
      </w:r>
    </w:p>
    <w:p w14:paraId="3558C6A2">
      <w:pPr>
        <w:pStyle w:val="2"/>
        <w:spacing w:before="215" w:line="223" w:lineRule="auto"/>
        <w:ind w:left="687"/>
        <w:outlineLvl w:val="0"/>
      </w:pPr>
      <w:r>
        <w:rPr>
          <w:spacing w:val="2"/>
        </w:rPr>
        <w:t>1.活动时间</w:t>
      </w:r>
    </w:p>
    <w:p w14:paraId="646397EE">
      <w:pPr>
        <w:pStyle w:val="2"/>
        <w:spacing w:before="216" w:line="222" w:lineRule="auto"/>
        <w:ind w:left="679"/>
        <w:outlineLvl w:val="0"/>
      </w:pPr>
      <w:r>
        <w:rPr>
          <w:spacing w:val="-7"/>
        </w:rPr>
        <w:t>2026年4月至10月</w:t>
      </w:r>
    </w:p>
    <w:p w14:paraId="27D03F34">
      <w:pPr>
        <w:pStyle w:val="2"/>
        <w:spacing w:before="217" w:line="223" w:lineRule="auto"/>
        <w:ind w:left="679"/>
        <w:outlineLvl w:val="0"/>
      </w:pPr>
      <w:r>
        <w:rPr>
          <w:spacing w:val="3"/>
        </w:rPr>
        <w:t>2.活动对象</w:t>
      </w:r>
    </w:p>
    <w:p w14:paraId="32EDCFE2">
      <w:pPr>
        <w:pStyle w:val="2"/>
        <w:spacing w:before="216" w:line="220" w:lineRule="auto"/>
        <w:ind w:left="681"/>
        <w:outlineLvl w:val="0"/>
      </w:pPr>
      <w:r>
        <w:rPr>
          <w:spacing w:val="5"/>
        </w:rPr>
        <w:t>求职女性群体</w:t>
      </w:r>
    </w:p>
    <w:p w14:paraId="4FB9AA08">
      <w:pPr>
        <w:pStyle w:val="2"/>
        <w:spacing w:before="221" w:line="222" w:lineRule="auto"/>
        <w:ind w:left="692"/>
        <w:outlineLvl w:val="0"/>
      </w:pPr>
      <w:r>
        <w:rPr>
          <w:spacing w:val="1"/>
        </w:rPr>
        <w:t>3.活动实施</w:t>
      </w:r>
    </w:p>
    <w:p w14:paraId="0AC5E7B1">
      <w:pPr>
        <w:pStyle w:val="2"/>
        <w:spacing w:before="216" w:line="351" w:lineRule="auto"/>
        <w:ind w:left="36" w:right="16" w:firstLine="674"/>
        <w:outlineLvl w:val="0"/>
      </w:pPr>
      <w:r>
        <w:rPr>
          <w:spacing w:val="3"/>
        </w:rPr>
        <w:t>由各市赛组委会在赛事期间开展1场“鹤舞计划”女性</w:t>
      </w:r>
      <w:r>
        <w:rPr>
          <w:spacing w:val="9"/>
        </w:rPr>
        <w:t>专场招聘活动，提供不少于10家企业100</w:t>
      </w:r>
      <w:r>
        <w:rPr>
          <w:spacing w:val="8"/>
        </w:rPr>
        <w:t>个岗位；现场提</w:t>
      </w:r>
    </w:p>
    <w:p w14:paraId="2F606FD2">
      <w:pPr>
        <w:pStyle w:val="2"/>
        <w:spacing w:before="1" w:line="222" w:lineRule="auto"/>
        <w:ind w:left="20"/>
      </w:pPr>
      <w:r>
        <w:rPr>
          <w:spacing w:val="8"/>
        </w:rPr>
        <w:t>供求职指导、职业生涯规划指导等服务。</w:t>
      </w:r>
    </w:p>
    <w:p w14:paraId="056539A4">
      <w:pPr>
        <w:spacing w:before="218" w:line="220" w:lineRule="auto"/>
        <w:ind w:left="659"/>
        <w:outlineLvl w:val="0"/>
        <w:rPr>
          <w:rFonts w:ascii="楷体" w:hAnsi="楷体" w:eastAsia="楷体" w:cs="楷体"/>
          <w:sz w:val="31"/>
          <w:szCs w:val="31"/>
        </w:rPr>
      </w:pPr>
      <w:r>
        <w:rPr>
          <w:rFonts w:ascii="楷体" w:hAnsi="楷体" w:eastAsia="楷体" w:cs="楷体"/>
          <w:b/>
          <w:bCs/>
          <w:spacing w:val="7"/>
          <w:sz w:val="31"/>
          <w:szCs w:val="31"/>
        </w:rPr>
        <w:t>（二）生涯导师进校园</w:t>
      </w:r>
    </w:p>
    <w:p w14:paraId="07A674FE">
      <w:pPr>
        <w:pStyle w:val="2"/>
        <w:spacing w:before="221" w:line="223" w:lineRule="auto"/>
        <w:ind w:left="687"/>
        <w:outlineLvl w:val="0"/>
      </w:pPr>
      <w:r>
        <w:rPr>
          <w:spacing w:val="2"/>
        </w:rPr>
        <w:t>1.活动时间</w:t>
      </w:r>
    </w:p>
    <w:p w14:paraId="71C1ED46">
      <w:pPr>
        <w:pStyle w:val="2"/>
        <w:spacing w:before="216" w:line="222" w:lineRule="auto"/>
        <w:ind w:left="679"/>
        <w:outlineLvl w:val="0"/>
      </w:pPr>
      <w:r>
        <w:rPr>
          <w:spacing w:val="-7"/>
        </w:rPr>
        <w:t>2026年5月至11月</w:t>
      </w:r>
    </w:p>
    <w:p w14:paraId="3990EA94">
      <w:pPr>
        <w:pStyle w:val="2"/>
        <w:spacing w:before="218" w:line="222" w:lineRule="auto"/>
        <w:ind w:left="679"/>
        <w:outlineLvl w:val="0"/>
      </w:pPr>
      <w:r>
        <w:rPr>
          <w:spacing w:val="3"/>
        </w:rPr>
        <w:t>2.活动实施</w:t>
      </w:r>
    </w:p>
    <w:p w14:paraId="19A11777">
      <w:pPr>
        <w:pStyle w:val="2"/>
        <w:spacing w:before="213" w:line="352" w:lineRule="auto"/>
        <w:ind w:left="44" w:right="13" w:firstLine="640"/>
        <w:outlineLvl w:val="0"/>
      </w:pPr>
      <w:r>
        <w:rPr>
          <w:spacing w:val="21"/>
        </w:rPr>
        <w:t>活动把促进大学生高质量充分就业工作与大赛宣传发</w:t>
      </w:r>
      <w:r>
        <w:rPr>
          <w:spacing w:val="8"/>
        </w:rPr>
        <w:t>动、知识普及、赛事辅导、职业指导、实习实践资源供给相</w:t>
      </w:r>
    </w:p>
    <w:p w14:paraId="4A4CBD8F">
      <w:pPr>
        <w:pStyle w:val="2"/>
        <w:spacing w:before="2" w:line="351" w:lineRule="auto"/>
        <w:ind w:left="36" w:right="13"/>
      </w:pPr>
      <w:r>
        <w:rPr>
          <w:spacing w:val="8"/>
        </w:rPr>
        <w:t>结合。采取各参赛高校自主申报，赛事组委会遴选高校，组</w:t>
      </w:r>
      <w:r>
        <w:rPr>
          <w:spacing w:val="9"/>
        </w:rPr>
        <w:t>织专家、导师、</w:t>
      </w:r>
      <w:r>
        <w:t>HR</w:t>
      </w:r>
      <w:r>
        <w:rPr>
          <w:spacing w:val="9"/>
        </w:rPr>
        <w:t>、优秀女性就业创业代表入校开展</w:t>
      </w:r>
      <w:r>
        <w:rPr>
          <w:spacing w:val="8"/>
        </w:rPr>
        <w:t>活动。涵盖大学生职业规划讲座、职业指导、备赛要点、模拟面试等。省赛组委会统筹各市赛组委会结合本地初赛安排，组织</w:t>
      </w:r>
      <w:r>
        <w:rPr>
          <w:spacing w:val="4"/>
        </w:rPr>
        <w:t>专家导师走进本地高校至少开展1场生涯导师进校园活动。</w:t>
      </w:r>
    </w:p>
    <w:p w14:paraId="5D05BBCB">
      <w:pPr>
        <w:spacing w:before="1" w:line="223" w:lineRule="auto"/>
        <w:ind w:left="659"/>
        <w:outlineLvl w:val="0"/>
        <w:rPr>
          <w:rFonts w:ascii="楷体" w:hAnsi="楷体" w:eastAsia="楷体" w:cs="楷体"/>
          <w:sz w:val="31"/>
          <w:szCs w:val="31"/>
        </w:rPr>
      </w:pPr>
      <w:r>
        <w:rPr>
          <w:rFonts w:ascii="楷体" w:hAnsi="楷体" w:eastAsia="楷体" w:cs="楷体"/>
          <w:b/>
          <w:bCs/>
          <w:spacing w:val="-1"/>
          <w:sz w:val="31"/>
          <w:szCs w:val="31"/>
        </w:rPr>
        <w:t>（三）巾帼职业培训</w:t>
      </w:r>
    </w:p>
    <w:p w14:paraId="242A6D7F">
      <w:pPr>
        <w:pStyle w:val="2"/>
        <w:spacing w:before="216" w:line="223" w:lineRule="auto"/>
        <w:ind w:left="687"/>
        <w:outlineLvl w:val="0"/>
      </w:pPr>
      <w:r>
        <w:rPr>
          <w:spacing w:val="2"/>
        </w:rPr>
        <w:t>1.活动对象</w:t>
      </w:r>
    </w:p>
    <w:p w14:paraId="57691F5F">
      <w:pPr>
        <w:pStyle w:val="2"/>
        <w:spacing w:before="215" w:line="222" w:lineRule="auto"/>
        <w:ind w:right="16"/>
        <w:jc w:val="right"/>
        <w:outlineLvl w:val="0"/>
      </w:pPr>
      <w:r>
        <w:rPr>
          <w:spacing w:val="8"/>
        </w:rPr>
        <w:t>面向参赛女大学生和指导教师，初、高中阶段女童和学</w:t>
      </w:r>
    </w:p>
    <w:p w14:paraId="742E7D4D">
      <w:pPr>
        <w:spacing w:line="222" w:lineRule="auto"/>
        <w:sectPr>
          <w:headerReference r:id="rId31" w:type="default"/>
          <w:footerReference r:id="rId32" w:type="default"/>
          <w:pgSz w:w="11906" w:h="16839"/>
          <w:pgMar w:top="400" w:right="1785" w:bottom="1262" w:left="1785" w:header="0" w:footer="949" w:gutter="0"/>
          <w:cols w:space="720" w:num="1"/>
        </w:sectPr>
      </w:pPr>
    </w:p>
    <w:p w14:paraId="0981D4BB">
      <w:pPr>
        <w:spacing w:line="283" w:lineRule="auto"/>
        <w:rPr>
          <w:rFonts w:ascii="Arial"/>
          <w:sz w:val="21"/>
        </w:rPr>
      </w:pPr>
    </w:p>
    <w:p w14:paraId="77CBBCD1">
      <w:pPr>
        <w:spacing w:line="283" w:lineRule="auto"/>
        <w:rPr>
          <w:rFonts w:ascii="Arial"/>
          <w:sz w:val="21"/>
        </w:rPr>
      </w:pPr>
    </w:p>
    <w:p w14:paraId="5AACEE30">
      <w:pPr>
        <w:spacing w:line="283" w:lineRule="auto"/>
        <w:rPr>
          <w:rFonts w:ascii="Arial"/>
          <w:sz w:val="21"/>
        </w:rPr>
      </w:pPr>
    </w:p>
    <w:p w14:paraId="4B39C76B">
      <w:pPr>
        <w:spacing w:line="283" w:lineRule="auto"/>
        <w:rPr>
          <w:rFonts w:ascii="Arial"/>
          <w:sz w:val="21"/>
        </w:rPr>
      </w:pPr>
    </w:p>
    <w:p w14:paraId="3ED709C6">
      <w:pPr>
        <w:pStyle w:val="2"/>
        <w:spacing w:before="101" w:line="222" w:lineRule="auto"/>
        <w:ind w:left="29"/>
      </w:pPr>
      <w:r>
        <w:rPr>
          <w:spacing w:val="4"/>
        </w:rPr>
        <w:t>校生涯心理教师，以及各组别参赛选手。</w:t>
      </w:r>
    </w:p>
    <w:p w14:paraId="3762DC2D">
      <w:pPr>
        <w:pStyle w:val="2"/>
        <w:spacing w:before="215" w:line="223" w:lineRule="auto"/>
        <w:ind w:left="679"/>
        <w:outlineLvl w:val="0"/>
      </w:pPr>
      <w:r>
        <w:rPr>
          <w:spacing w:val="3"/>
        </w:rPr>
        <w:t>2.活动形式</w:t>
      </w:r>
    </w:p>
    <w:p w14:paraId="323A6087">
      <w:pPr>
        <w:pStyle w:val="2"/>
        <w:spacing w:before="214" w:line="352" w:lineRule="auto"/>
        <w:ind w:left="27" w:right="16" w:firstLine="683"/>
        <w:outlineLvl w:val="0"/>
      </w:pPr>
      <w:r>
        <w:rPr>
          <w:spacing w:val="7"/>
        </w:rPr>
        <w:t>由专业生涯教育导师带领活动对象，走进企业或</w:t>
      </w:r>
      <w:r>
        <w:rPr>
          <w:spacing w:val="6"/>
        </w:rPr>
        <w:t>高校开</w:t>
      </w:r>
      <w:r>
        <w:rPr>
          <w:spacing w:val="9"/>
        </w:rPr>
        <w:t>展参访研学和职业培训活动。通过专业指导外</w:t>
      </w:r>
      <w:r>
        <w:rPr>
          <w:spacing w:val="8"/>
        </w:rPr>
        <w:t>部探索如何开</w:t>
      </w:r>
    </w:p>
    <w:p w14:paraId="68F3A73F">
      <w:pPr>
        <w:pStyle w:val="2"/>
        <w:spacing w:before="2" w:line="351" w:lineRule="auto"/>
        <w:ind w:left="33" w:right="13" w:hanging="6"/>
      </w:pPr>
      <w:r>
        <w:rPr>
          <w:spacing w:val="6"/>
        </w:rPr>
        <w:t>展，引导其树立终身学习意识，以及正确的择业观、就业观</w:t>
      </w:r>
      <w:r>
        <w:rPr>
          <w:spacing w:val="3"/>
        </w:rPr>
        <w:t>和发展观。</w:t>
      </w:r>
    </w:p>
    <w:p w14:paraId="1F643095">
      <w:pPr>
        <w:pStyle w:val="2"/>
        <w:spacing w:line="222" w:lineRule="auto"/>
        <w:ind w:left="692"/>
        <w:outlineLvl w:val="0"/>
      </w:pPr>
      <w:r>
        <w:rPr>
          <w:spacing w:val="3"/>
        </w:rPr>
        <w:t>3.活动实施时间</w:t>
      </w:r>
    </w:p>
    <w:p w14:paraId="47321C04">
      <w:pPr>
        <w:pStyle w:val="2"/>
        <w:spacing w:before="215" w:line="222" w:lineRule="auto"/>
        <w:ind w:left="679"/>
        <w:outlineLvl w:val="0"/>
      </w:pPr>
      <w:r>
        <w:rPr>
          <w:spacing w:val="-8"/>
        </w:rPr>
        <w:t>2026年8月至10月。</w:t>
      </w:r>
    </w:p>
    <w:p w14:paraId="336AD90C">
      <w:pPr>
        <w:spacing w:line="222" w:lineRule="auto"/>
        <w:sectPr>
          <w:footerReference r:id="rId33" w:type="default"/>
          <w:pgSz w:w="11906" w:h="16839"/>
          <w:pgMar w:top="400" w:right="1785" w:bottom="1262" w:left="1785" w:header="0" w:footer="947" w:gutter="0"/>
          <w:cols w:space="720" w:num="1"/>
        </w:sectPr>
      </w:pPr>
    </w:p>
    <w:p w14:paraId="7F06FCC7">
      <w:pPr>
        <w:spacing w:line="283" w:lineRule="auto"/>
        <w:rPr>
          <w:rFonts w:ascii="Arial"/>
          <w:sz w:val="21"/>
        </w:rPr>
      </w:pPr>
    </w:p>
    <w:p w14:paraId="7A39B1D9">
      <w:pPr>
        <w:spacing w:line="283" w:lineRule="auto"/>
        <w:rPr>
          <w:rFonts w:ascii="Arial"/>
          <w:sz w:val="21"/>
        </w:rPr>
      </w:pPr>
    </w:p>
    <w:p w14:paraId="57280E17">
      <w:pPr>
        <w:spacing w:line="283" w:lineRule="auto"/>
        <w:rPr>
          <w:rFonts w:ascii="Arial"/>
          <w:sz w:val="21"/>
        </w:rPr>
      </w:pPr>
    </w:p>
    <w:p w14:paraId="0AC91897">
      <w:pPr>
        <w:spacing w:line="284" w:lineRule="auto"/>
        <w:rPr>
          <w:rFonts w:ascii="Arial"/>
          <w:sz w:val="21"/>
        </w:rPr>
      </w:pPr>
    </w:p>
    <w:p w14:paraId="0DA60C88">
      <w:pPr>
        <w:spacing w:before="101" w:line="226" w:lineRule="auto"/>
        <w:ind w:left="308"/>
        <w:rPr>
          <w:rFonts w:ascii="黑体" w:hAnsi="黑体" w:eastAsia="黑体" w:cs="黑体"/>
          <w:sz w:val="31"/>
          <w:szCs w:val="31"/>
        </w:rPr>
      </w:pPr>
      <w:r>
        <w:rPr>
          <w:rFonts w:ascii="黑体" w:hAnsi="黑体" w:eastAsia="黑体" w:cs="黑体"/>
          <w:spacing w:val="-6"/>
          <w:sz w:val="31"/>
          <w:szCs w:val="31"/>
        </w:rPr>
        <w:t>附件5</w:t>
      </w:r>
    </w:p>
    <w:p w14:paraId="4B50B5A5">
      <w:pPr>
        <w:spacing w:line="265" w:lineRule="auto"/>
        <w:rPr>
          <w:rFonts w:ascii="Arial"/>
          <w:sz w:val="21"/>
        </w:rPr>
      </w:pPr>
    </w:p>
    <w:p w14:paraId="679AF352">
      <w:pPr>
        <w:spacing w:line="265" w:lineRule="auto"/>
        <w:rPr>
          <w:rFonts w:ascii="Arial"/>
          <w:sz w:val="21"/>
        </w:rPr>
      </w:pPr>
    </w:p>
    <w:p w14:paraId="2CF0DAAA">
      <w:pPr>
        <w:spacing w:before="139" w:line="604" w:lineRule="exact"/>
        <w:ind w:left="581"/>
        <w:rPr>
          <w:rFonts w:ascii="宋体" w:hAnsi="宋体" w:eastAsia="宋体" w:cs="宋体"/>
          <w:sz w:val="43"/>
          <w:szCs w:val="43"/>
        </w:rPr>
      </w:pPr>
      <w:r>
        <w:rPr>
          <w:rFonts w:ascii="宋体" w:hAnsi="宋体" w:eastAsia="宋体" w:cs="宋体"/>
          <w:b/>
          <w:bCs/>
          <w:spacing w:val="3"/>
          <w:position w:val="3"/>
          <w:sz w:val="43"/>
          <w:szCs w:val="43"/>
        </w:rPr>
        <w:t>江西省2026年女性职业规划与发展大赛</w:t>
      </w:r>
    </w:p>
    <w:p w14:paraId="4CA86C64">
      <w:pPr>
        <w:spacing w:before="7" w:line="220" w:lineRule="auto"/>
        <w:ind w:left="2011"/>
        <w:rPr>
          <w:rFonts w:ascii="宋体" w:hAnsi="宋体" w:eastAsia="宋体" w:cs="宋体"/>
          <w:sz w:val="43"/>
          <w:szCs w:val="43"/>
        </w:rPr>
      </w:pPr>
      <w:r>
        <w:rPr>
          <w:rFonts w:ascii="宋体" w:hAnsi="宋体" w:eastAsia="宋体" w:cs="宋体"/>
          <w:b/>
          <w:bCs/>
          <w:spacing w:val="4"/>
          <w:sz w:val="43"/>
          <w:szCs w:val="43"/>
        </w:rPr>
        <w:t>推荐用人单位信息统计表</w:t>
      </w:r>
    </w:p>
    <w:p w14:paraId="4E992161">
      <w:pPr>
        <w:spacing w:line="333" w:lineRule="auto"/>
        <w:rPr>
          <w:rFonts w:ascii="Arial"/>
          <w:sz w:val="21"/>
        </w:rPr>
      </w:pPr>
    </w:p>
    <w:p w14:paraId="4BE291D5">
      <w:pPr>
        <w:spacing w:line="334" w:lineRule="auto"/>
        <w:rPr>
          <w:rFonts w:ascii="Arial"/>
          <w:sz w:val="21"/>
        </w:rPr>
      </w:pPr>
    </w:p>
    <w:p w14:paraId="439BB41F">
      <w:pPr>
        <w:spacing w:before="101" w:line="225" w:lineRule="auto"/>
        <w:ind w:left="930"/>
        <w:rPr>
          <w:rFonts w:ascii="黑体" w:hAnsi="黑体" w:eastAsia="黑体" w:cs="黑体"/>
          <w:sz w:val="31"/>
          <w:szCs w:val="31"/>
        </w:rPr>
      </w:pPr>
      <w:r>
        <w:rPr>
          <w:rFonts w:ascii="黑体" w:hAnsi="黑体" w:eastAsia="黑体" w:cs="黑体"/>
          <w:spacing w:val="1"/>
          <w:sz w:val="31"/>
          <w:szCs w:val="31"/>
        </w:rPr>
        <w:t>表1：汇总表</w:t>
      </w:r>
    </w:p>
    <w:p w14:paraId="053C3BC7">
      <w:pPr>
        <w:spacing w:line="348" w:lineRule="auto"/>
        <w:rPr>
          <w:rFonts w:ascii="Arial"/>
          <w:sz w:val="21"/>
        </w:rPr>
      </w:pPr>
    </w:p>
    <w:p w14:paraId="5915B00F">
      <w:pPr>
        <w:spacing w:line="348" w:lineRule="auto"/>
        <w:rPr>
          <w:rFonts w:ascii="Arial"/>
          <w:sz w:val="21"/>
        </w:rPr>
      </w:pPr>
    </w:p>
    <w:p w14:paraId="2A430AFA">
      <w:pPr>
        <w:pStyle w:val="2"/>
        <w:spacing w:before="100" w:line="221" w:lineRule="auto"/>
        <w:ind w:left="926"/>
      </w:pPr>
      <w:r>
        <w:rPr>
          <w:spacing w:val="3"/>
        </w:rPr>
        <w:t>推荐单位（高校</w:t>
      </w:r>
      <w:r>
        <w:rPr>
          <w:spacing w:val="-81"/>
        </w:rPr>
        <w:t>）：</w:t>
      </w:r>
      <w:r>
        <w:rPr>
          <w:spacing w:val="3"/>
        </w:rPr>
        <w:t>企业总数：岗位总数：</w:t>
      </w:r>
    </w:p>
    <w:p w14:paraId="7495684C">
      <w:pPr>
        <w:spacing w:line="20" w:lineRule="exact"/>
      </w:pPr>
    </w:p>
    <w:tbl>
      <w:tblPr>
        <w:tblStyle w:val="5"/>
        <w:tblW w:w="8844"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741"/>
        <w:gridCol w:w="1254"/>
        <w:gridCol w:w="1270"/>
        <w:gridCol w:w="1316"/>
        <w:gridCol w:w="1071"/>
        <w:gridCol w:w="1501"/>
      </w:tblGrid>
      <w:tr w14:paraId="5866E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91" w:type="dxa"/>
            <w:vAlign w:val="top"/>
          </w:tcPr>
          <w:p w14:paraId="6BAECA5E">
            <w:pPr>
              <w:pStyle w:val="6"/>
              <w:spacing w:before="271" w:line="217" w:lineRule="auto"/>
              <w:ind w:left="108"/>
            </w:pPr>
            <w:r>
              <w:rPr>
                <w:spacing w:val="-4"/>
              </w:rPr>
              <w:t>序号</w:t>
            </w:r>
          </w:p>
        </w:tc>
        <w:tc>
          <w:tcPr>
            <w:tcW w:w="1741" w:type="dxa"/>
            <w:vAlign w:val="top"/>
          </w:tcPr>
          <w:p w14:paraId="4BC5DBE5">
            <w:pPr>
              <w:pStyle w:val="6"/>
              <w:spacing w:before="271" w:line="216" w:lineRule="auto"/>
              <w:ind w:left="155"/>
            </w:pPr>
            <w:r>
              <w:rPr>
                <w:spacing w:val="-2"/>
              </w:rPr>
              <w:t>用人单位名称</w:t>
            </w:r>
          </w:p>
        </w:tc>
        <w:tc>
          <w:tcPr>
            <w:tcW w:w="1254" w:type="dxa"/>
            <w:vAlign w:val="top"/>
          </w:tcPr>
          <w:p w14:paraId="6442BCCC">
            <w:pPr>
              <w:pStyle w:val="6"/>
              <w:spacing w:before="271" w:line="218" w:lineRule="auto"/>
              <w:ind w:left="152"/>
            </w:pPr>
            <w:r>
              <w:rPr>
                <w:spacing w:val="-3"/>
              </w:rPr>
              <w:t>产业类别</w:t>
            </w:r>
          </w:p>
        </w:tc>
        <w:tc>
          <w:tcPr>
            <w:tcW w:w="1270" w:type="dxa"/>
            <w:vAlign w:val="top"/>
          </w:tcPr>
          <w:p w14:paraId="62FCDE46">
            <w:pPr>
              <w:pStyle w:val="6"/>
              <w:spacing w:before="271" w:line="218" w:lineRule="auto"/>
              <w:ind w:left="162"/>
            </w:pPr>
            <w:r>
              <w:rPr>
                <w:spacing w:val="-3"/>
              </w:rPr>
              <w:t>企业属地</w:t>
            </w:r>
          </w:p>
        </w:tc>
        <w:tc>
          <w:tcPr>
            <w:tcW w:w="1316" w:type="dxa"/>
            <w:vAlign w:val="top"/>
          </w:tcPr>
          <w:p w14:paraId="6832304D">
            <w:pPr>
              <w:pStyle w:val="6"/>
              <w:spacing w:before="272" w:line="216" w:lineRule="auto"/>
              <w:ind w:left="190"/>
            </w:pPr>
            <w:r>
              <w:rPr>
                <w:spacing w:val="-4"/>
              </w:rPr>
              <w:t>招聘岗位</w:t>
            </w:r>
          </w:p>
        </w:tc>
        <w:tc>
          <w:tcPr>
            <w:tcW w:w="1071" w:type="dxa"/>
            <w:vAlign w:val="top"/>
          </w:tcPr>
          <w:p w14:paraId="46B7BA5B">
            <w:pPr>
              <w:pStyle w:val="6"/>
              <w:spacing w:before="272" w:line="219" w:lineRule="auto"/>
              <w:ind w:left="183"/>
            </w:pPr>
            <w:r>
              <w:rPr>
                <w:spacing w:val="-4"/>
              </w:rPr>
              <w:t>联系人</w:t>
            </w:r>
          </w:p>
        </w:tc>
        <w:tc>
          <w:tcPr>
            <w:tcW w:w="1501" w:type="dxa"/>
            <w:vAlign w:val="top"/>
          </w:tcPr>
          <w:p w14:paraId="19FAA0A0">
            <w:pPr>
              <w:pStyle w:val="6"/>
              <w:spacing w:before="271" w:line="218" w:lineRule="auto"/>
              <w:ind w:left="278"/>
            </w:pPr>
            <w:r>
              <w:rPr>
                <w:spacing w:val="-3"/>
              </w:rPr>
              <w:t>联系电话</w:t>
            </w:r>
          </w:p>
        </w:tc>
      </w:tr>
      <w:tr w14:paraId="560F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91" w:type="dxa"/>
            <w:vAlign w:val="top"/>
          </w:tcPr>
          <w:p w14:paraId="2B6A99D3">
            <w:pPr>
              <w:pStyle w:val="6"/>
              <w:spacing w:before="273" w:line="237" w:lineRule="auto"/>
              <w:ind w:left="305"/>
            </w:pPr>
            <w:r>
              <w:t>1</w:t>
            </w:r>
          </w:p>
        </w:tc>
        <w:tc>
          <w:tcPr>
            <w:tcW w:w="1741" w:type="dxa"/>
            <w:vAlign w:val="top"/>
          </w:tcPr>
          <w:p w14:paraId="5F2FFEAD">
            <w:pPr>
              <w:rPr>
                <w:rFonts w:ascii="Arial"/>
                <w:sz w:val="21"/>
              </w:rPr>
            </w:pPr>
          </w:p>
        </w:tc>
        <w:tc>
          <w:tcPr>
            <w:tcW w:w="1254" w:type="dxa"/>
            <w:vAlign w:val="top"/>
          </w:tcPr>
          <w:p w14:paraId="48B2CD95">
            <w:pPr>
              <w:rPr>
                <w:rFonts w:ascii="Arial"/>
                <w:sz w:val="21"/>
              </w:rPr>
            </w:pPr>
          </w:p>
        </w:tc>
        <w:tc>
          <w:tcPr>
            <w:tcW w:w="1270" w:type="dxa"/>
            <w:vAlign w:val="top"/>
          </w:tcPr>
          <w:p w14:paraId="5AAE81BE">
            <w:pPr>
              <w:rPr>
                <w:rFonts w:ascii="Arial"/>
                <w:sz w:val="21"/>
              </w:rPr>
            </w:pPr>
          </w:p>
        </w:tc>
        <w:tc>
          <w:tcPr>
            <w:tcW w:w="1316" w:type="dxa"/>
            <w:vAlign w:val="top"/>
          </w:tcPr>
          <w:p w14:paraId="5EC1D4A4">
            <w:pPr>
              <w:rPr>
                <w:rFonts w:ascii="Arial"/>
                <w:sz w:val="21"/>
              </w:rPr>
            </w:pPr>
          </w:p>
        </w:tc>
        <w:tc>
          <w:tcPr>
            <w:tcW w:w="1071" w:type="dxa"/>
            <w:vAlign w:val="top"/>
          </w:tcPr>
          <w:p w14:paraId="5EB8CC02">
            <w:pPr>
              <w:rPr>
                <w:rFonts w:ascii="Arial"/>
                <w:sz w:val="21"/>
              </w:rPr>
            </w:pPr>
          </w:p>
        </w:tc>
        <w:tc>
          <w:tcPr>
            <w:tcW w:w="1501" w:type="dxa"/>
            <w:vAlign w:val="top"/>
          </w:tcPr>
          <w:p w14:paraId="701DFB82">
            <w:pPr>
              <w:rPr>
                <w:rFonts w:ascii="Arial"/>
                <w:sz w:val="21"/>
              </w:rPr>
            </w:pPr>
          </w:p>
        </w:tc>
      </w:tr>
      <w:tr w14:paraId="1765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91" w:type="dxa"/>
            <w:vAlign w:val="top"/>
          </w:tcPr>
          <w:p w14:paraId="2D516454">
            <w:pPr>
              <w:pStyle w:val="6"/>
              <w:spacing w:before="275" w:line="237" w:lineRule="auto"/>
              <w:ind w:left="299"/>
            </w:pPr>
            <w:r>
              <w:t>2</w:t>
            </w:r>
          </w:p>
        </w:tc>
        <w:tc>
          <w:tcPr>
            <w:tcW w:w="1741" w:type="dxa"/>
            <w:vAlign w:val="top"/>
          </w:tcPr>
          <w:p w14:paraId="7260F4B0">
            <w:pPr>
              <w:rPr>
                <w:rFonts w:ascii="Arial"/>
                <w:sz w:val="21"/>
              </w:rPr>
            </w:pPr>
          </w:p>
        </w:tc>
        <w:tc>
          <w:tcPr>
            <w:tcW w:w="1254" w:type="dxa"/>
            <w:vAlign w:val="top"/>
          </w:tcPr>
          <w:p w14:paraId="43E53992">
            <w:pPr>
              <w:rPr>
                <w:rFonts w:ascii="Arial"/>
                <w:sz w:val="21"/>
              </w:rPr>
            </w:pPr>
          </w:p>
        </w:tc>
        <w:tc>
          <w:tcPr>
            <w:tcW w:w="1270" w:type="dxa"/>
            <w:vAlign w:val="top"/>
          </w:tcPr>
          <w:p w14:paraId="39D26EA6">
            <w:pPr>
              <w:rPr>
                <w:rFonts w:ascii="Arial"/>
                <w:sz w:val="21"/>
              </w:rPr>
            </w:pPr>
          </w:p>
        </w:tc>
        <w:tc>
          <w:tcPr>
            <w:tcW w:w="1316" w:type="dxa"/>
            <w:vAlign w:val="top"/>
          </w:tcPr>
          <w:p w14:paraId="0F2D95B7">
            <w:pPr>
              <w:rPr>
                <w:rFonts w:ascii="Arial"/>
                <w:sz w:val="21"/>
              </w:rPr>
            </w:pPr>
          </w:p>
        </w:tc>
        <w:tc>
          <w:tcPr>
            <w:tcW w:w="1071" w:type="dxa"/>
            <w:vAlign w:val="top"/>
          </w:tcPr>
          <w:p w14:paraId="425F960B">
            <w:pPr>
              <w:rPr>
                <w:rFonts w:ascii="Arial"/>
                <w:sz w:val="21"/>
              </w:rPr>
            </w:pPr>
          </w:p>
        </w:tc>
        <w:tc>
          <w:tcPr>
            <w:tcW w:w="1501" w:type="dxa"/>
            <w:vAlign w:val="top"/>
          </w:tcPr>
          <w:p w14:paraId="24405C84">
            <w:pPr>
              <w:rPr>
                <w:rFonts w:ascii="Arial"/>
                <w:sz w:val="21"/>
              </w:rPr>
            </w:pPr>
          </w:p>
        </w:tc>
      </w:tr>
      <w:tr w14:paraId="4A571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91" w:type="dxa"/>
            <w:vAlign w:val="top"/>
          </w:tcPr>
          <w:p w14:paraId="788544DC">
            <w:pPr>
              <w:pStyle w:val="6"/>
              <w:spacing w:before="275" w:line="236" w:lineRule="auto"/>
              <w:ind w:left="308"/>
            </w:pPr>
            <w:r>
              <w:t>3</w:t>
            </w:r>
          </w:p>
        </w:tc>
        <w:tc>
          <w:tcPr>
            <w:tcW w:w="1741" w:type="dxa"/>
            <w:vAlign w:val="top"/>
          </w:tcPr>
          <w:p w14:paraId="2065F47B">
            <w:pPr>
              <w:rPr>
                <w:rFonts w:ascii="Arial"/>
                <w:sz w:val="21"/>
              </w:rPr>
            </w:pPr>
          </w:p>
        </w:tc>
        <w:tc>
          <w:tcPr>
            <w:tcW w:w="1254" w:type="dxa"/>
            <w:vAlign w:val="top"/>
          </w:tcPr>
          <w:p w14:paraId="27836F19">
            <w:pPr>
              <w:rPr>
                <w:rFonts w:ascii="Arial"/>
                <w:sz w:val="21"/>
              </w:rPr>
            </w:pPr>
          </w:p>
        </w:tc>
        <w:tc>
          <w:tcPr>
            <w:tcW w:w="1270" w:type="dxa"/>
            <w:vAlign w:val="top"/>
          </w:tcPr>
          <w:p w14:paraId="15122057">
            <w:pPr>
              <w:rPr>
                <w:rFonts w:ascii="Arial"/>
                <w:sz w:val="21"/>
              </w:rPr>
            </w:pPr>
          </w:p>
        </w:tc>
        <w:tc>
          <w:tcPr>
            <w:tcW w:w="1316" w:type="dxa"/>
            <w:vAlign w:val="top"/>
          </w:tcPr>
          <w:p w14:paraId="2FFC38CF">
            <w:pPr>
              <w:rPr>
                <w:rFonts w:ascii="Arial"/>
                <w:sz w:val="21"/>
              </w:rPr>
            </w:pPr>
          </w:p>
        </w:tc>
        <w:tc>
          <w:tcPr>
            <w:tcW w:w="1071" w:type="dxa"/>
            <w:vAlign w:val="top"/>
          </w:tcPr>
          <w:p w14:paraId="50CB8DEC">
            <w:pPr>
              <w:rPr>
                <w:rFonts w:ascii="Arial"/>
                <w:sz w:val="21"/>
              </w:rPr>
            </w:pPr>
          </w:p>
        </w:tc>
        <w:tc>
          <w:tcPr>
            <w:tcW w:w="1501" w:type="dxa"/>
            <w:vAlign w:val="top"/>
          </w:tcPr>
          <w:p w14:paraId="21F8CFFE">
            <w:pPr>
              <w:rPr>
                <w:rFonts w:ascii="Arial"/>
                <w:sz w:val="21"/>
              </w:rPr>
            </w:pPr>
          </w:p>
        </w:tc>
      </w:tr>
    </w:tbl>
    <w:p w14:paraId="4A21D6D0">
      <w:pPr>
        <w:spacing w:line="343" w:lineRule="auto"/>
        <w:rPr>
          <w:rFonts w:ascii="Arial"/>
          <w:sz w:val="21"/>
        </w:rPr>
      </w:pPr>
    </w:p>
    <w:p w14:paraId="78352131">
      <w:pPr>
        <w:spacing w:line="343" w:lineRule="auto"/>
        <w:rPr>
          <w:rFonts w:ascii="Arial"/>
          <w:sz w:val="21"/>
        </w:rPr>
      </w:pPr>
    </w:p>
    <w:p w14:paraId="0B677D45">
      <w:pPr>
        <w:spacing w:before="101" w:line="224" w:lineRule="auto"/>
        <w:ind w:left="289"/>
        <w:rPr>
          <w:rFonts w:ascii="黑体" w:hAnsi="黑体" w:eastAsia="黑体" w:cs="黑体"/>
          <w:sz w:val="31"/>
          <w:szCs w:val="31"/>
        </w:rPr>
      </w:pPr>
      <w:r>
        <w:rPr>
          <w:rFonts w:ascii="黑体" w:hAnsi="黑体" w:eastAsia="黑体" w:cs="黑体"/>
          <w:spacing w:val="6"/>
          <w:sz w:val="31"/>
          <w:szCs w:val="31"/>
        </w:rPr>
        <w:t>表2：用人单位岗位信息表</w:t>
      </w:r>
    </w:p>
    <w:p w14:paraId="35F847D7">
      <w:pPr>
        <w:spacing w:line="139" w:lineRule="auto"/>
        <w:rPr>
          <w:rFonts w:ascii="Arial"/>
          <w:sz w:val="2"/>
        </w:rPr>
      </w:pPr>
    </w:p>
    <w:tbl>
      <w:tblPr>
        <w:tblStyle w:val="5"/>
        <w:tblW w:w="88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2091"/>
        <w:gridCol w:w="1176"/>
        <w:gridCol w:w="1896"/>
        <w:gridCol w:w="737"/>
        <w:gridCol w:w="1893"/>
      </w:tblGrid>
      <w:tr w14:paraId="3E40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054" w:type="dxa"/>
            <w:vAlign w:val="top"/>
          </w:tcPr>
          <w:p w14:paraId="089A9845">
            <w:pPr>
              <w:pStyle w:val="6"/>
              <w:spacing w:before="146" w:line="216" w:lineRule="auto"/>
              <w:ind w:left="52"/>
            </w:pPr>
            <w:r>
              <w:rPr>
                <w:spacing w:val="-3"/>
              </w:rPr>
              <w:t>用人单位</w:t>
            </w:r>
          </w:p>
          <w:p w14:paraId="2A1AAF30">
            <w:pPr>
              <w:pStyle w:val="6"/>
              <w:spacing w:before="160" w:line="216" w:lineRule="auto"/>
              <w:ind w:left="288"/>
            </w:pPr>
            <w:r>
              <w:rPr>
                <w:spacing w:val="-3"/>
              </w:rPr>
              <w:t>名称</w:t>
            </w:r>
          </w:p>
        </w:tc>
        <w:tc>
          <w:tcPr>
            <w:tcW w:w="7793" w:type="dxa"/>
            <w:gridSpan w:val="5"/>
            <w:vAlign w:val="top"/>
          </w:tcPr>
          <w:p w14:paraId="5548B9E7">
            <w:pPr>
              <w:rPr>
                <w:rFonts w:ascii="Arial"/>
                <w:sz w:val="21"/>
              </w:rPr>
            </w:pPr>
          </w:p>
        </w:tc>
      </w:tr>
      <w:tr w14:paraId="0A09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1054" w:type="dxa"/>
            <w:vAlign w:val="top"/>
          </w:tcPr>
          <w:p w14:paraId="2DF177E2">
            <w:pPr>
              <w:spacing w:line="241" w:lineRule="auto"/>
              <w:rPr>
                <w:rFonts w:ascii="Arial"/>
                <w:sz w:val="21"/>
              </w:rPr>
            </w:pPr>
          </w:p>
          <w:p w14:paraId="786FC6F6">
            <w:pPr>
              <w:spacing w:line="241" w:lineRule="auto"/>
              <w:rPr>
                <w:rFonts w:ascii="Arial"/>
                <w:sz w:val="21"/>
              </w:rPr>
            </w:pPr>
          </w:p>
          <w:p w14:paraId="2CEE80F6">
            <w:pPr>
              <w:spacing w:line="241" w:lineRule="auto"/>
              <w:rPr>
                <w:rFonts w:ascii="Arial"/>
                <w:sz w:val="21"/>
              </w:rPr>
            </w:pPr>
          </w:p>
          <w:p w14:paraId="784D3EC4">
            <w:pPr>
              <w:pStyle w:val="6"/>
              <w:spacing w:before="78" w:line="218" w:lineRule="auto"/>
              <w:ind w:left="52"/>
            </w:pPr>
            <w:r>
              <w:rPr>
                <w:spacing w:val="-3"/>
              </w:rPr>
              <w:t>产业类别</w:t>
            </w:r>
          </w:p>
        </w:tc>
        <w:tc>
          <w:tcPr>
            <w:tcW w:w="5163" w:type="dxa"/>
            <w:gridSpan w:val="3"/>
            <w:vAlign w:val="top"/>
          </w:tcPr>
          <w:p w14:paraId="7031BD0E">
            <w:pPr>
              <w:pStyle w:val="6"/>
              <w:spacing w:before="146" w:line="216" w:lineRule="auto"/>
              <w:ind w:left="34"/>
            </w:pPr>
            <w:r>
              <w:rPr>
                <w:spacing w:val="-2"/>
              </w:rPr>
              <w:t>□电子信息□有色金属□装备制造□新能源</w:t>
            </w:r>
          </w:p>
          <w:p w14:paraId="5823D912">
            <w:pPr>
              <w:pStyle w:val="6"/>
              <w:spacing w:before="160" w:line="217" w:lineRule="auto"/>
              <w:ind w:left="34"/>
            </w:pPr>
            <w:r>
              <w:rPr>
                <w:spacing w:val="-3"/>
              </w:rPr>
              <w:t>□石油化工□建材□钢铁□航空□食品</w:t>
            </w:r>
          </w:p>
          <w:p w14:paraId="687784AA">
            <w:pPr>
              <w:pStyle w:val="6"/>
              <w:spacing w:before="157" w:line="216" w:lineRule="auto"/>
              <w:ind w:left="34"/>
            </w:pPr>
            <w:r>
              <w:rPr>
                <w:spacing w:val="-2"/>
              </w:rPr>
              <w:t>□纺织□服装□医药□现代家具□人工智能</w:t>
            </w:r>
          </w:p>
          <w:p w14:paraId="666F648E">
            <w:pPr>
              <w:pStyle w:val="6"/>
              <w:spacing w:before="157" w:line="215" w:lineRule="auto"/>
              <w:ind w:left="34"/>
            </w:pPr>
            <w:r>
              <w:rPr>
                <w:spacing w:val="-4"/>
              </w:rPr>
              <w:t>□新材料□数字经济□其他</w:t>
            </w:r>
          </w:p>
        </w:tc>
        <w:tc>
          <w:tcPr>
            <w:tcW w:w="737" w:type="dxa"/>
            <w:vAlign w:val="top"/>
          </w:tcPr>
          <w:p w14:paraId="7FF93E8D">
            <w:pPr>
              <w:spacing w:line="252" w:lineRule="auto"/>
              <w:rPr>
                <w:rFonts w:ascii="Arial"/>
                <w:sz w:val="21"/>
              </w:rPr>
            </w:pPr>
          </w:p>
          <w:p w14:paraId="6E3864D4">
            <w:pPr>
              <w:spacing w:line="253" w:lineRule="auto"/>
              <w:rPr>
                <w:rFonts w:ascii="Arial"/>
                <w:sz w:val="21"/>
              </w:rPr>
            </w:pPr>
          </w:p>
          <w:p w14:paraId="354A18EA">
            <w:pPr>
              <w:pStyle w:val="6"/>
              <w:spacing w:before="78" w:line="340" w:lineRule="auto"/>
              <w:ind w:left="144" w:right="123" w:hanging="5"/>
            </w:pPr>
            <w:r>
              <w:rPr>
                <w:spacing w:val="-6"/>
              </w:rPr>
              <w:t>企业</w:t>
            </w:r>
            <w:r>
              <w:rPr>
                <w:spacing w:val="-9"/>
              </w:rPr>
              <w:t>规模</w:t>
            </w:r>
          </w:p>
        </w:tc>
        <w:tc>
          <w:tcPr>
            <w:tcW w:w="1893" w:type="dxa"/>
            <w:vAlign w:val="top"/>
          </w:tcPr>
          <w:p w14:paraId="7BF68567">
            <w:pPr>
              <w:rPr>
                <w:rFonts w:ascii="Arial"/>
                <w:sz w:val="21"/>
              </w:rPr>
            </w:pPr>
          </w:p>
        </w:tc>
      </w:tr>
      <w:tr w14:paraId="4807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54" w:type="dxa"/>
            <w:vAlign w:val="top"/>
          </w:tcPr>
          <w:p w14:paraId="7749F2E7">
            <w:pPr>
              <w:pStyle w:val="6"/>
              <w:spacing w:before="251" w:line="216" w:lineRule="auto"/>
              <w:ind w:left="57"/>
            </w:pPr>
            <w:r>
              <w:rPr>
                <w:spacing w:val="-4"/>
              </w:rPr>
              <w:t>单位属地</w:t>
            </w:r>
          </w:p>
        </w:tc>
        <w:tc>
          <w:tcPr>
            <w:tcW w:w="2091" w:type="dxa"/>
            <w:vAlign w:val="top"/>
          </w:tcPr>
          <w:p w14:paraId="0380A21B">
            <w:pPr>
              <w:rPr>
                <w:rFonts w:ascii="Arial"/>
                <w:sz w:val="21"/>
              </w:rPr>
            </w:pPr>
          </w:p>
        </w:tc>
        <w:tc>
          <w:tcPr>
            <w:tcW w:w="1176" w:type="dxa"/>
            <w:vAlign w:val="top"/>
          </w:tcPr>
          <w:p w14:paraId="7281897A">
            <w:pPr>
              <w:pStyle w:val="6"/>
              <w:spacing w:before="251" w:line="219" w:lineRule="auto"/>
              <w:ind w:left="233"/>
            </w:pPr>
            <w:r>
              <w:rPr>
                <w:spacing w:val="-4"/>
              </w:rPr>
              <w:t>联系人</w:t>
            </w:r>
          </w:p>
        </w:tc>
        <w:tc>
          <w:tcPr>
            <w:tcW w:w="1896" w:type="dxa"/>
            <w:vAlign w:val="top"/>
          </w:tcPr>
          <w:p w14:paraId="4BB78EFA">
            <w:pPr>
              <w:rPr>
                <w:rFonts w:ascii="Arial"/>
                <w:sz w:val="21"/>
              </w:rPr>
            </w:pPr>
          </w:p>
        </w:tc>
        <w:tc>
          <w:tcPr>
            <w:tcW w:w="737" w:type="dxa"/>
            <w:vAlign w:val="top"/>
          </w:tcPr>
          <w:p w14:paraId="17EE29E4">
            <w:pPr>
              <w:pStyle w:val="6"/>
              <w:spacing w:before="251" w:line="218" w:lineRule="auto"/>
              <w:ind w:left="165"/>
            </w:pPr>
            <w:r>
              <w:rPr>
                <w:spacing w:val="-19"/>
              </w:rPr>
              <w:t>电话</w:t>
            </w:r>
          </w:p>
        </w:tc>
        <w:tc>
          <w:tcPr>
            <w:tcW w:w="1893" w:type="dxa"/>
            <w:vAlign w:val="top"/>
          </w:tcPr>
          <w:p w14:paraId="42DC3B18">
            <w:pPr>
              <w:rPr>
                <w:rFonts w:ascii="Arial"/>
                <w:sz w:val="21"/>
              </w:rPr>
            </w:pPr>
          </w:p>
        </w:tc>
      </w:tr>
    </w:tbl>
    <w:p w14:paraId="396E98C4">
      <w:pPr>
        <w:rPr>
          <w:rFonts w:ascii="Arial"/>
          <w:sz w:val="21"/>
        </w:rPr>
      </w:pPr>
    </w:p>
    <w:p w14:paraId="175F73C0">
      <w:pPr>
        <w:rPr>
          <w:rFonts w:ascii="Arial" w:hAnsi="Arial" w:eastAsia="Arial" w:cs="Arial"/>
          <w:sz w:val="21"/>
          <w:szCs w:val="21"/>
        </w:rPr>
        <w:sectPr>
          <w:footerReference r:id="rId34" w:type="default"/>
          <w:pgSz w:w="11906" w:h="16839"/>
          <w:pgMar w:top="400" w:right="1258" w:bottom="1262" w:left="1526" w:header="0" w:footer="949" w:gutter="0"/>
          <w:cols w:space="720" w:num="1"/>
        </w:sectPr>
      </w:pPr>
    </w:p>
    <w:p w14:paraId="1DC0B492">
      <w:pPr>
        <w:spacing w:before="19"/>
      </w:pPr>
    </w:p>
    <w:p w14:paraId="639D919A">
      <w:pPr>
        <w:spacing w:before="19"/>
      </w:pPr>
    </w:p>
    <w:p w14:paraId="660325F1">
      <w:pPr>
        <w:spacing w:before="18"/>
      </w:pPr>
    </w:p>
    <w:p w14:paraId="7A3288F5">
      <w:pPr>
        <w:spacing w:before="18"/>
      </w:pPr>
    </w:p>
    <w:tbl>
      <w:tblPr>
        <w:tblStyle w:val="5"/>
        <w:tblW w:w="8847"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2091"/>
        <w:gridCol w:w="3072"/>
        <w:gridCol w:w="2631"/>
      </w:tblGrid>
      <w:tr w14:paraId="2C4A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4" w:hRule="atLeast"/>
        </w:trPr>
        <w:tc>
          <w:tcPr>
            <w:tcW w:w="1053" w:type="dxa"/>
            <w:vAlign w:val="top"/>
          </w:tcPr>
          <w:p w14:paraId="04083818">
            <w:pPr>
              <w:spacing w:line="258" w:lineRule="auto"/>
              <w:rPr>
                <w:rFonts w:ascii="Arial"/>
                <w:sz w:val="21"/>
              </w:rPr>
            </w:pPr>
          </w:p>
          <w:p w14:paraId="45B82AD6">
            <w:pPr>
              <w:spacing w:line="258" w:lineRule="auto"/>
              <w:rPr>
                <w:rFonts w:ascii="Arial"/>
                <w:sz w:val="21"/>
              </w:rPr>
            </w:pPr>
          </w:p>
          <w:p w14:paraId="0BB547A8">
            <w:pPr>
              <w:spacing w:line="258" w:lineRule="auto"/>
              <w:rPr>
                <w:rFonts w:ascii="Arial"/>
                <w:sz w:val="21"/>
              </w:rPr>
            </w:pPr>
          </w:p>
          <w:p w14:paraId="055CBAD3">
            <w:pPr>
              <w:spacing w:line="258" w:lineRule="auto"/>
              <w:rPr>
                <w:rFonts w:ascii="Arial"/>
                <w:sz w:val="21"/>
              </w:rPr>
            </w:pPr>
          </w:p>
          <w:p w14:paraId="3DEB896B">
            <w:pPr>
              <w:spacing w:line="259" w:lineRule="auto"/>
              <w:rPr>
                <w:rFonts w:ascii="Arial"/>
                <w:sz w:val="21"/>
              </w:rPr>
            </w:pPr>
          </w:p>
          <w:p w14:paraId="0D9CA2A7">
            <w:pPr>
              <w:spacing w:line="259" w:lineRule="auto"/>
              <w:rPr>
                <w:rFonts w:ascii="Arial"/>
                <w:sz w:val="21"/>
              </w:rPr>
            </w:pPr>
          </w:p>
          <w:p w14:paraId="77654D9A">
            <w:pPr>
              <w:pStyle w:val="6"/>
              <w:spacing w:before="78" w:line="216" w:lineRule="auto"/>
              <w:ind w:left="57"/>
            </w:pPr>
            <w:r>
              <w:rPr>
                <w:spacing w:val="-4"/>
              </w:rPr>
              <w:t>单位介绍</w:t>
            </w:r>
          </w:p>
        </w:tc>
        <w:tc>
          <w:tcPr>
            <w:tcW w:w="7794" w:type="dxa"/>
            <w:gridSpan w:val="3"/>
            <w:vAlign w:val="top"/>
          </w:tcPr>
          <w:p w14:paraId="1D83978E">
            <w:pPr>
              <w:pStyle w:val="6"/>
              <w:spacing w:before="148" w:line="219" w:lineRule="auto"/>
              <w:ind w:left="11"/>
            </w:pPr>
            <w:r>
              <w:rPr>
                <w:spacing w:val="-7"/>
              </w:rPr>
              <w:t>不超过300字</w:t>
            </w:r>
          </w:p>
        </w:tc>
      </w:tr>
      <w:tr w14:paraId="2456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8847" w:type="dxa"/>
            <w:gridSpan w:val="4"/>
            <w:vAlign w:val="top"/>
          </w:tcPr>
          <w:p w14:paraId="55AC048A">
            <w:pPr>
              <w:pStyle w:val="6"/>
              <w:spacing w:before="310" w:line="216" w:lineRule="auto"/>
              <w:ind w:left="3953"/>
            </w:pPr>
            <w:r>
              <w:rPr>
                <w:spacing w:val="-4"/>
              </w:rPr>
              <w:t>招聘岗位</w:t>
            </w:r>
          </w:p>
        </w:tc>
      </w:tr>
      <w:tr w14:paraId="239E9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53" w:type="dxa"/>
            <w:vAlign w:val="top"/>
          </w:tcPr>
          <w:p w14:paraId="5F3DE646">
            <w:pPr>
              <w:pStyle w:val="6"/>
              <w:spacing w:before="310" w:line="216" w:lineRule="auto"/>
              <w:ind w:left="85"/>
            </w:pPr>
            <w:r>
              <w:rPr>
                <w:spacing w:val="-11"/>
              </w:rPr>
              <w:t>岗位名称</w:t>
            </w:r>
          </w:p>
        </w:tc>
        <w:tc>
          <w:tcPr>
            <w:tcW w:w="2091" w:type="dxa"/>
            <w:vAlign w:val="top"/>
          </w:tcPr>
          <w:p w14:paraId="4CC9BB41">
            <w:pPr>
              <w:pStyle w:val="6"/>
              <w:spacing w:before="311" w:line="216" w:lineRule="auto"/>
              <w:ind w:left="604"/>
            </w:pPr>
            <w:r>
              <w:rPr>
                <w:spacing w:val="-11"/>
              </w:rPr>
              <w:t>岗位介绍</w:t>
            </w:r>
          </w:p>
        </w:tc>
        <w:tc>
          <w:tcPr>
            <w:tcW w:w="3072" w:type="dxa"/>
            <w:vAlign w:val="top"/>
          </w:tcPr>
          <w:p w14:paraId="4CF6A3BF">
            <w:pPr>
              <w:pStyle w:val="6"/>
              <w:spacing w:before="311" w:line="216" w:lineRule="auto"/>
              <w:ind w:left="1095"/>
            </w:pPr>
            <w:r>
              <w:rPr>
                <w:spacing w:val="-11"/>
              </w:rPr>
              <w:t>岗位要求</w:t>
            </w:r>
          </w:p>
        </w:tc>
        <w:tc>
          <w:tcPr>
            <w:tcW w:w="2631" w:type="dxa"/>
            <w:vAlign w:val="top"/>
          </w:tcPr>
          <w:p w14:paraId="4247E5BC">
            <w:pPr>
              <w:pStyle w:val="6"/>
              <w:spacing w:before="310" w:line="214" w:lineRule="auto"/>
              <w:ind w:left="851"/>
            </w:pPr>
            <w:r>
              <w:rPr>
                <w:spacing w:val="-5"/>
              </w:rPr>
              <w:t>薪资待遇</w:t>
            </w:r>
          </w:p>
        </w:tc>
      </w:tr>
      <w:tr w14:paraId="51CDE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053" w:type="dxa"/>
            <w:vAlign w:val="top"/>
          </w:tcPr>
          <w:p w14:paraId="4E93A655">
            <w:pPr>
              <w:pStyle w:val="6"/>
              <w:spacing w:before="311" w:line="237" w:lineRule="auto"/>
              <w:ind w:left="487"/>
            </w:pPr>
            <w:r>
              <w:t>1</w:t>
            </w:r>
          </w:p>
        </w:tc>
        <w:tc>
          <w:tcPr>
            <w:tcW w:w="2091" w:type="dxa"/>
            <w:vAlign w:val="top"/>
          </w:tcPr>
          <w:p w14:paraId="49C51880">
            <w:pPr>
              <w:rPr>
                <w:rFonts w:ascii="Arial"/>
                <w:sz w:val="21"/>
              </w:rPr>
            </w:pPr>
          </w:p>
        </w:tc>
        <w:tc>
          <w:tcPr>
            <w:tcW w:w="3072" w:type="dxa"/>
            <w:vAlign w:val="top"/>
          </w:tcPr>
          <w:p w14:paraId="563D03AA">
            <w:pPr>
              <w:rPr>
                <w:rFonts w:ascii="Arial"/>
                <w:sz w:val="21"/>
              </w:rPr>
            </w:pPr>
          </w:p>
        </w:tc>
        <w:tc>
          <w:tcPr>
            <w:tcW w:w="2631" w:type="dxa"/>
            <w:vAlign w:val="top"/>
          </w:tcPr>
          <w:p w14:paraId="6AE4B63E">
            <w:pPr>
              <w:rPr>
                <w:rFonts w:ascii="Arial"/>
                <w:sz w:val="21"/>
              </w:rPr>
            </w:pPr>
          </w:p>
        </w:tc>
      </w:tr>
      <w:tr w14:paraId="57C0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053" w:type="dxa"/>
            <w:vAlign w:val="top"/>
          </w:tcPr>
          <w:p w14:paraId="694EAC64">
            <w:pPr>
              <w:pStyle w:val="6"/>
              <w:spacing w:before="313" w:line="237" w:lineRule="auto"/>
              <w:ind w:left="481"/>
            </w:pPr>
            <w:r>
              <w:t>2</w:t>
            </w:r>
          </w:p>
        </w:tc>
        <w:tc>
          <w:tcPr>
            <w:tcW w:w="2091" w:type="dxa"/>
            <w:vAlign w:val="top"/>
          </w:tcPr>
          <w:p w14:paraId="556695E9">
            <w:pPr>
              <w:rPr>
                <w:rFonts w:ascii="Arial"/>
                <w:sz w:val="21"/>
              </w:rPr>
            </w:pPr>
          </w:p>
        </w:tc>
        <w:tc>
          <w:tcPr>
            <w:tcW w:w="3072" w:type="dxa"/>
            <w:vAlign w:val="top"/>
          </w:tcPr>
          <w:p w14:paraId="6C0AE69D">
            <w:pPr>
              <w:rPr>
                <w:rFonts w:ascii="Arial"/>
                <w:sz w:val="21"/>
              </w:rPr>
            </w:pPr>
          </w:p>
        </w:tc>
        <w:tc>
          <w:tcPr>
            <w:tcW w:w="2631" w:type="dxa"/>
            <w:vAlign w:val="top"/>
          </w:tcPr>
          <w:p w14:paraId="5E074682">
            <w:pPr>
              <w:rPr>
                <w:rFonts w:ascii="Arial"/>
                <w:sz w:val="21"/>
              </w:rPr>
            </w:pPr>
          </w:p>
        </w:tc>
      </w:tr>
      <w:tr w14:paraId="4F90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53" w:type="dxa"/>
            <w:vAlign w:val="top"/>
          </w:tcPr>
          <w:p w14:paraId="60961E93">
            <w:pPr>
              <w:pStyle w:val="6"/>
              <w:spacing w:before="311" w:line="236" w:lineRule="auto"/>
              <w:ind w:left="490"/>
            </w:pPr>
            <w:r>
              <w:t>3</w:t>
            </w:r>
          </w:p>
        </w:tc>
        <w:tc>
          <w:tcPr>
            <w:tcW w:w="2091" w:type="dxa"/>
            <w:vAlign w:val="top"/>
          </w:tcPr>
          <w:p w14:paraId="3BE216A9">
            <w:pPr>
              <w:rPr>
                <w:rFonts w:ascii="Arial"/>
                <w:sz w:val="21"/>
              </w:rPr>
            </w:pPr>
          </w:p>
        </w:tc>
        <w:tc>
          <w:tcPr>
            <w:tcW w:w="3072" w:type="dxa"/>
            <w:vAlign w:val="top"/>
          </w:tcPr>
          <w:p w14:paraId="35C6D1BC">
            <w:pPr>
              <w:rPr>
                <w:rFonts w:ascii="Arial"/>
                <w:sz w:val="21"/>
              </w:rPr>
            </w:pPr>
          </w:p>
        </w:tc>
        <w:tc>
          <w:tcPr>
            <w:tcW w:w="2631" w:type="dxa"/>
            <w:vAlign w:val="top"/>
          </w:tcPr>
          <w:p w14:paraId="16D098A4">
            <w:pPr>
              <w:rPr>
                <w:rFonts w:ascii="Arial"/>
                <w:sz w:val="21"/>
              </w:rPr>
            </w:pPr>
          </w:p>
        </w:tc>
      </w:tr>
      <w:tr w14:paraId="11E9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053" w:type="dxa"/>
            <w:vAlign w:val="top"/>
          </w:tcPr>
          <w:p w14:paraId="4E2951F2">
            <w:pPr>
              <w:pStyle w:val="6"/>
              <w:spacing w:before="314" w:line="237" w:lineRule="auto"/>
              <w:ind w:left="480"/>
            </w:pPr>
            <w:r>
              <w:t>4</w:t>
            </w:r>
          </w:p>
        </w:tc>
        <w:tc>
          <w:tcPr>
            <w:tcW w:w="2091" w:type="dxa"/>
            <w:vAlign w:val="top"/>
          </w:tcPr>
          <w:p w14:paraId="5461D9CE">
            <w:pPr>
              <w:rPr>
                <w:rFonts w:ascii="Arial"/>
                <w:sz w:val="21"/>
              </w:rPr>
            </w:pPr>
          </w:p>
        </w:tc>
        <w:tc>
          <w:tcPr>
            <w:tcW w:w="3072" w:type="dxa"/>
            <w:vAlign w:val="top"/>
          </w:tcPr>
          <w:p w14:paraId="724D19E6">
            <w:pPr>
              <w:rPr>
                <w:rFonts w:ascii="Arial"/>
                <w:sz w:val="21"/>
              </w:rPr>
            </w:pPr>
          </w:p>
        </w:tc>
        <w:tc>
          <w:tcPr>
            <w:tcW w:w="2631" w:type="dxa"/>
            <w:vAlign w:val="top"/>
          </w:tcPr>
          <w:p w14:paraId="742753ED">
            <w:pPr>
              <w:rPr>
                <w:rFonts w:ascii="Arial"/>
                <w:sz w:val="21"/>
              </w:rPr>
            </w:pPr>
          </w:p>
        </w:tc>
      </w:tr>
      <w:tr w14:paraId="1BAC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053" w:type="dxa"/>
            <w:vAlign w:val="top"/>
          </w:tcPr>
          <w:p w14:paraId="38A0BC46">
            <w:pPr>
              <w:spacing w:line="329" w:lineRule="auto"/>
              <w:rPr>
                <w:rFonts w:ascii="Arial"/>
                <w:sz w:val="21"/>
              </w:rPr>
            </w:pPr>
          </w:p>
          <w:p w14:paraId="25CAA457">
            <w:pPr>
              <w:spacing w:line="330" w:lineRule="auto"/>
              <w:rPr>
                <w:rFonts w:ascii="Arial"/>
                <w:sz w:val="21"/>
              </w:rPr>
            </w:pPr>
          </w:p>
          <w:p w14:paraId="2D845898">
            <w:pPr>
              <w:pStyle w:val="6"/>
              <w:spacing w:before="78" w:line="130" w:lineRule="exact"/>
              <w:ind w:left="322"/>
            </w:pPr>
            <w:r>
              <w:rPr>
                <w:position w:val="-9"/>
              </w:rPr>
              <w:t>……</w:t>
            </w:r>
          </w:p>
        </w:tc>
        <w:tc>
          <w:tcPr>
            <w:tcW w:w="2091" w:type="dxa"/>
            <w:vAlign w:val="top"/>
          </w:tcPr>
          <w:p w14:paraId="478BA295">
            <w:pPr>
              <w:rPr>
                <w:rFonts w:ascii="Arial"/>
                <w:sz w:val="21"/>
              </w:rPr>
            </w:pPr>
          </w:p>
        </w:tc>
        <w:tc>
          <w:tcPr>
            <w:tcW w:w="3072" w:type="dxa"/>
            <w:vAlign w:val="top"/>
          </w:tcPr>
          <w:p w14:paraId="311D6DA1">
            <w:pPr>
              <w:rPr>
                <w:rFonts w:ascii="Arial"/>
                <w:sz w:val="21"/>
              </w:rPr>
            </w:pPr>
          </w:p>
        </w:tc>
        <w:tc>
          <w:tcPr>
            <w:tcW w:w="2631" w:type="dxa"/>
            <w:vAlign w:val="top"/>
          </w:tcPr>
          <w:p w14:paraId="089B562A">
            <w:pPr>
              <w:rPr>
                <w:rFonts w:ascii="Arial"/>
                <w:sz w:val="21"/>
              </w:rPr>
            </w:pPr>
          </w:p>
        </w:tc>
      </w:tr>
    </w:tbl>
    <w:p w14:paraId="4CA51350">
      <w:pPr>
        <w:spacing w:before="198" w:line="225" w:lineRule="auto"/>
        <w:ind w:left="386"/>
        <w:rPr>
          <w:rFonts w:ascii="黑体" w:hAnsi="黑体" w:eastAsia="黑体" w:cs="黑体"/>
          <w:sz w:val="31"/>
          <w:szCs w:val="31"/>
        </w:rPr>
      </w:pPr>
      <w:r>
        <w:rPr>
          <w:rFonts w:ascii="黑体" w:hAnsi="黑体" w:eastAsia="黑体" w:cs="黑体"/>
          <w:spacing w:val="26"/>
          <w:sz w:val="31"/>
          <w:szCs w:val="31"/>
        </w:rPr>
        <w:t>表3：</w:t>
      </w:r>
    </w:p>
    <w:p w14:paraId="547141FF">
      <w:pPr>
        <w:spacing w:before="213" w:line="222" w:lineRule="auto"/>
        <w:ind w:left="1742"/>
        <w:rPr>
          <w:rFonts w:ascii="黑体" w:hAnsi="黑体" w:eastAsia="黑体" w:cs="黑体"/>
          <w:sz w:val="31"/>
          <w:szCs w:val="31"/>
        </w:rPr>
      </w:pPr>
      <w:r>
        <w:rPr>
          <w:rFonts w:ascii="黑体" w:hAnsi="黑体" w:eastAsia="黑体" w:cs="黑体"/>
          <w:spacing w:val="10"/>
          <w:sz w:val="31"/>
          <w:szCs w:val="31"/>
        </w:rPr>
        <w:t>江西省2026年女性职业规划与发展大赛</w:t>
      </w:r>
    </w:p>
    <w:p w14:paraId="5C8CBFEB">
      <w:pPr>
        <w:spacing w:before="217" w:line="223" w:lineRule="auto"/>
        <w:ind w:left="3419"/>
        <w:rPr>
          <w:rFonts w:ascii="黑体" w:hAnsi="黑体" w:eastAsia="黑体" w:cs="黑体"/>
          <w:sz w:val="31"/>
          <w:szCs w:val="31"/>
        </w:rPr>
      </w:pPr>
      <w:r>
        <w:rPr>
          <w:rFonts w:ascii="黑体" w:hAnsi="黑体" w:eastAsia="黑体" w:cs="黑体"/>
          <w:spacing w:val="7"/>
          <w:sz w:val="31"/>
          <w:szCs w:val="31"/>
        </w:rPr>
        <w:t>评委导师推荐表</w:t>
      </w:r>
    </w:p>
    <w:p w14:paraId="7090915D">
      <w:pPr>
        <w:spacing w:line="15" w:lineRule="exact"/>
      </w:pPr>
    </w:p>
    <w:tbl>
      <w:tblPr>
        <w:tblStyle w:val="5"/>
        <w:tblW w:w="9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1304"/>
        <w:gridCol w:w="1081"/>
        <w:gridCol w:w="1724"/>
        <w:gridCol w:w="743"/>
        <w:gridCol w:w="1127"/>
        <w:gridCol w:w="1932"/>
      </w:tblGrid>
      <w:tr w14:paraId="0C2D7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128" w:type="dxa"/>
            <w:vAlign w:val="top"/>
          </w:tcPr>
          <w:p w14:paraId="3A754EE7">
            <w:pPr>
              <w:spacing w:line="320" w:lineRule="auto"/>
              <w:rPr>
                <w:rFonts w:ascii="Arial"/>
                <w:sz w:val="21"/>
              </w:rPr>
            </w:pPr>
          </w:p>
          <w:p w14:paraId="43ADB4A8">
            <w:pPr>
              <w:pStyle w:val="6"/>
              <w:spacing w:before="78" w:line="219" w:lineRule="auto"/>
              <w:ind w:left="330"/>
            </w:pPr>
            <w:r>
              <w:rPr>
                <w:spacing w:val="-5"/>
              </w:rPr>
              <w:t>姓名</w:t>
            </w:r>
          </w:p>
        </w:tc>
        <w:tc>
          <w:tcPr>
            <w:tcW w:w="1304" w:type="dxa"/>
            <w:vAlign w:val="top"/>
          </w:tcPr>
          <w:p w14:paraId="78F53B9C">
            <w:pPr>
              <w:rPr>
                <w:rFonts w:ascii="Arial"/>
                <w:sz w:val="21"/>
              </w:rPr>
            </w:pPr>
          </w:p>
        </w:tc>
        <w:tc>
          <w:tcPr>
            <w:tcW w:w="1081" w:type="dxa"/>
            <w:vAlign w:val="top"/>
          </w:tcPr>
          <w:p w14:paraId="2EB97CD9">
            <w:pPr>
              <w:spacing w:line="319" w:lineRule="auto"/>
              <w:rPr>
                <w:rFonts w:ascii="Arial"/>
                <w:sz w:val="21"/>
              </w:rPr>
            </w:pPr>
          </w:p>
          <w:p w14:paraId="2A6D8101">
            <w:pPr>
              <w:pStyle w:val="6"/>
              <w:spacing w:before="78" w:line="215" w:lineRule="auto"/>
              <w:ind w:left="310"/>
            </w:pPr>
            <w:r>
              <w:rPr>
                <w:spacing w:val="-8"/>
              </w:rPr>
              <w:t>性别</w:t>
            </w:r>
          </w:p>
        </w:tc>
        <w:tc>
          <w:tcPr>
            <w:tcW w:w="1724" w:type="dxa"/>
            <w:vAlign w:val="top"/>
          </w:tcPr>
          <w:p w14:paraId="141FE564">
            <w:pPr>
              <w:rPr>
                <w:rFonts w:ascii="Arial"/>
                <w:sz w:val="21"/>
              </w:rPr>
            </w:pPr>
          </w:p>
        </w:tc>
        <w:tc>
          <w:tcPr>
            <w:tcW w:w="743" w:type="dxa"/>
            <w:vAlign w:val="top"/>
          </w:tcPr>
          <w:p w14:paraId="7692429B">
            <w:pPr>
              <w:pStyle w:val="6"/>
              <w:spacing w:before="169" w:line="222" w:lineRule="auto"/>
              <w:ind w:left="169"/>
            </w:pPr>
            <w:r>
              <w:rPr>
                <w:spacing w:val="-21"/>
              </w:rPr>
              <w:t>出生</w:t>
            </w:r>
          </w:p>
          <w:p w14:paraId="1F894F5E">
            <w:pPr>
              <w:pStyle w:val="6"/>
              <w:spacing w:before="169" w:line="217" w:lineRule="auto"/>
              <w:ind w:left="141"/>
            </w:pPr>
            <w:r>
              <w:rPr>
                <w:spacing w:val="-7"/>
              </w:rPr>
              <w:t>年月</w:t>
            </w:r>
          </w:p>
        </w:tc>
        <w:tc>
          <w:tcPr>
            <w:tcW w:w="1127" w:type="dxa"/>
            <w:vAlign w:val="top"/>
          </w:tcPr>
          <w:p w14:paraId="55616358">
            <w:pPr>
              <w:rPr>
                <w:rFonts w:ascii="Arial"/>
                <w:sz w:val="21"/>
              </w:rPr>
            </w:pPr>
          </w:p>
        </w:tc>
        <w:tc>
          <w:tcPr>
            <w:tcW w:w="1932" w:type="dxa"/>
            <w:vMerge w:val="restart"/>
            <w:tcBorders>
              <w:bottom w:val="nil"/>
            </w:tcBorders>
            <w:vAlign w:val="top"/>
          </w:tcPr>
          <w:p w14:paraId="77710874">
            <w:pPr>
              <w:spacing w:line="249" w:lineRule="auto"/>
              <w:rPr>
                <w:rFonts w:ascii="Arial"/>
                <w:sz w:val="21"/>
              </w:rPr>
            </w:pPr>
          </w:p>
          <w:p w14:paraId="46E71730">
            <w:pPr>
              <w:spacing w:line="249" w:lineRule="auto"/>
              <w:rPr>
                <w:rFonts w:ascii="Arial"/>
                <w:sz w:val="21"/>
              </w:rPr>
            </w:pPr>
          </w:p>
          <w:p w14:paraId="397A7E28">
            <w:pPr>
              <w:spacing w:line="249" w:lineRule="auto"/>
              <w:rPr>
                <w:rFonts w:ascii="Arial"/>
                <w:sz w:val="21"/>
              </w:rPr>
            </w:pPr>
          </w:p>
          <w:p w14:paraId="43A9DC01">
            <w:pPr>
              <w:spacing w:line="249" w:lineRule="auto"/>
              <w:rPr>
                <w:rFonts w:ascii="Arial"/>
                <w:sz w:val="21"/>
              </w:rPr>
            </w:pPr>
          </w:p>
          <w:p w14:paraId="53C6FB00">
            <w:pPr>
              <w:spacing w:line="249" w:lineRule="auto"/>
              <w:rPr>
                <w:rFonts w:ascii="Arial"/>
                <w:sz w:val="21"/>
              </w:rPr>
            </w:pPr>
          </w:p>
          <w:p w14:paraId="7FE7F524">
            <w:pPr>
              <w:pStyle w:val="6"/>
              <w:spacing w:before="78" w:line="218" w:lineRule="auto"/>
              <w:ind w:left="751"/>
            </w:pPr>
            <w:r>
              <w:rPr>
                <w:spacing w:val="-14"/>
              </w:rPr>
              <w:t>照片</w:t>
            </w:r>
          </w:p>
        </w:tc>
      </w:tr>
      <w:tr w14:paraId="4026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128" w:type="dxa"/>
            <w:vAlign w:val="top"/>
          </w:tcPr>
          <w:p w14:paraId="18862FC6">
            <w:pPr>
              <w:pStyle w:val="6"/>
              <w:spacing w:before="165" w:line="215" w:lineRule="auto"/>
              <w:ind w:left="336"/>
            </w:pPr>
            <w:r>
              <w:rPr>
                <w:spacing w:val="-8"/>
              </w:rPr>
              <w:t>工作</w:t>
            </w:r>
          </w:p>
          <w:p w14:paraId="0E8FD220">
            <w:pPr>
              <w:pStyle w:val="6"/>
              <w:spacing w:before="180" w:line="216" w:lineRule="auto"/>
              <w:ind w:left="336"/>
            </w:pPr>
            <w:r>
              <w:rPr>
                <w:spacing w:val="-8"/>
              </w:rPr>
              <w:t>单位</w:t>
            </w:r>
          </w:p>
        </w:tc>
        <w:tc>
          <w:tcPr>
            <w:tcW w:w="1304" w:type="dxa"/>
            <w:vAlign w:val="top"/>
          </w:tcPr>
          <w:p w14:paraId="6C7488FC">
            <w:pPr>
              <w:rPr>
                <w:rFonts w:ascii="Arial"/>
                <w:sz w:val="21"/>
              </w:rPr>
            </w:pPr>
          </w:p>
        </w:tc>
        <w:tc>
          <w:tcPr>
            <w:tcW w:w="1081" w:type="dxa"/>
            <w:vAlign w:val="top"/>
          </w:tcPr>
          <w:p w14:paraId="15877BDB">
            <w:pPr>
              <w:pStyle w:val="6"/>
              <w:spacing w:before="164" w:line="288" w:lineRule="auto"/>
              <w:ind w:left="316" w:right="239" w:hanging="60"/>
            </w:pPr>
            <w:r>
              <w:rPr>
                <w:spacing w:val="-7"/>
              </w:rPr>
              <w:t>职务/</w:t>
            </w:r>
            <w:r>
              <w:rPr>
                <w:spacing w:val="-10"/>
              </w:rPr>
              <w:t>职称</w:t>
            </w:r>
          </w:p>
        </w:tc>
        <w:tc>
          <w:tcPr>
            <w:tcW w:w="1724" w:type="dxa"/>
            <w:vAlign w:val="top"/>
          </w:tcPr>
          <w:p w14:paraId="3F1CD09A">
            <w:pPr>
              <w:rPr>
                <w:rFonts w:ascii="Arial"/>
                <w:sz w:val="21"/>
              </w:rPr>
            </w:pPr>
          </w:p>
        </w:tc>
        <w:tc>
          <w:tcPr>
            <w:tcW w:w="743" w:type="dxa"/>
            <w:vAlign w:val="top"/>
          </w:tcPr>
          <w:p w14:paraId="70E36761">
            <w:pPr>
              <w:pStyle w:val="6"/>
              <w:spacing w:before="165" w:line="217" w:lineRule="auto"/>
              <w:ind w:left="143"/>
            </w:pPr>
            <w:r>
              <w:rPr>
                <w:spacing w:val="-8"/>
              </w:rPr>
              <w:t>政治</w:t>
            </w:r>
          </w:p>
          <w:p w14:paraId="47C01D11">
            <w:pPr>
              <w:pStyle w:val="6"/>
              <w:spacing w:before="178" w:line="220" w:lineRule="auto"/>
              <w:ind w:left="149"/>
            </w:pPr>
            <w:r>
              <w:rPr>
                <w:spacing w:val="-10"/>
              </w:rPr>
              <w:t>面貌</w:t>
            </w:r>
          </w:p>
        </w:tc>
        <w:tc>
          <w:tcPr>
            <w:tcW w:w="1127" w:type="dxa"/>
            <w:vAlign w:val="top"/>
          </w:tcPr>
          <w:p w14:paraId="56BE9F66">
            <w:pPr>
              <w:rPr>
                <w:rFonts w:ascii="Arial"/>
                <w:sz w:val="21"/>
              </w:rPr>
            </w:pPr>
          </w:p>
        </w:tc>
        <w:tc>
          <w:tcPr>
            <w:tcW w:w="1932" w:type="dxa"/>
            <w:vMerge w:val="continue"/>
            <w:tcBorders>
              <w:top w:val="nil"/>
              <w:bottom w:val="nil"/>
            </w:tcBorders>
            <w:vAlign w:val="top"/>
          </w:tcPr>
          <w:p w14:paraId="1BD62EE3">
            <w:pPr>
              <w:rPr>
                <w:rFonts w:ascii="Arial"/>
                <w:sz w:val="21"/>
              </w:rPr>
            </w:pPr>
          </w:p>
        </w:tc>
      </w:tr>
      <w:tr w14:paraId="70EFA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28" w:type="dxa"/>
            <w:vAlign w:val="top"/>
          </w:tcPr>
          <w:p w14:paraId="2B4D4D02">
            <w:pPr>
              <w:pStyle w:val="6"/>
              <w:spacing w:before="171" w:line="219" w:lineRule="auto"/>
              <w:ind w:left="330"/>
            </w:pPr>
            <w:r>
              <w:rPr>
                <w:spacing w:val="-5"/>
              </w:rPr>
              <w:t>联系</w:t>
            </w:r>
          </w:p>
          <w:p w14:paraId="579EC0C4">
            <w:pPr>
              <w:pStyle w:val="6"/>
              <w:spacing w:before="175" w:line="218" w:lineRule="auto"/>
              <w:ind w:left="359"/>
            </w:pPr>
            <w:r>
              <w:rPr>
                <w:spacing w:val="-19"/>
              </w:rPr>
              <w:t>电话</w:t>
            </w:r>
          </w:p>
        </w:tc>
        <w:tc>
          <w:tcPr>
            <w:tcW w:w="1304" w:type="dxa"/>
            <w:vAlign w:val="top"/>
          </w:tcPr>
          <w:p w14:paraId="25EC2FD4">
            <w:pPr>
              <w:rPr>
                <w:rFonts w:ascii="Arial"/>
                <w:sz w:val="21"/>
              </w:rPr>
            </w:pPr>
          </w:p>
        </w:tc>
        <w:tc>
          <w:tcPr>
            <w:tcW w:w="1081" w:type="dxa"/>
            <w:vAlign w:val="top"/>
          </w:tcPr>
          <w:p w14:paraId="599F514B">
            <w:pPr>
              <w:spacing w:line="321" w:lineRule="auto"/>
              <w:rPr>
                <w:rFonts w:ascii="Arial"/>
                <w:sz w:val="21"/>
              </w:rPr>
            </w:pPr>
          </w:p>
          <w:p w14:paraId="6CBE7788">
            <w:pPr>
              <w:pStyle w:val="6"/>
              <w:spacing w:before="78" w:line="219" w:lineRule="auto"/>
              <w:ind w:left="318"/>
            </w:pPr>
            <w:r>
              <w:rPr>
                <w:spacing w:val="-11"/>
              </w:rPr>
              <w:t>类型</w:t>
            </w:r>
          </w:p>
        </w:tc>
        <w:tc>
          <w:tcPr>
            <w:tcW w:w="3594" w:type="dxa"/>
            <w:gridSpan w:val="3"/>
            <w:vAlign w:val="top"/>
          </w:tcPr>
          <w:p w14:paraId="655CAB2C">
            <w:pPr>
              <w:pStyle w:val="6"/>
              <w:spacing w:before="170" w:line="289" w:lineRule="auto"/>
              <w:ind w:left="375" w:right="353" w:hanging="8"/>
            </w:pPr>
            <w:r>
              <w:rPr>
                <w:spacing w:val="-1"/>
              </w:rPr>
              <w:t>企业负责人□人力资源师□</w:t>
            </w:r>
            <w:r>
              <w:rPr>
                <w:spacing w:val="-2"/>
              </w:rPr>
              <w:t>职业规划与就业指导人员□</w:t>
            </w:r>
          </w:p>
        </w:tc>
        <w:tc>
          <w:tcPr>
            <w:tcW w:w="1932" w:type="dxa"/>
            <w:vMerge w:val="continue"/>
            <w:tcBorders>
              <w:top w:val="nil"/>
            </w:tcBorders>
            <w:vAlign w:val="top"/>
          </w:tcPr>
          <w:p w14:paraId="4369F601">
            <w:pPr>
              <w:rPr>
                <w:rFonts w:ascii="Arial"/>
                <w:sz w:val="21"/>
              </w:rPr>
            </w:pPr>
          </w:p>
        </w:tc>
      </w:tr>
    </w:tbl>
    <w:p w14:paraId="042AA472">
      <w:pPr>
        <w:rPr>
          <w:rFonts w:ascii="Arial"/>
          <w:sz w:val="21"/>
        </w:rPr>
      </w:pPr>
    </w:p>
    <w:p w14:paraId="697DD866">
      <w:pPr>
        <w:rPr>
          <w:rFonts w:ascii="Arial" w:hAnsi="Arial" w:eastAsia="Arial" w:cs="Arial"/>
          <w:sz w:val="21"/>
          <w:szCs w:val="21"/>
        </w:rPr>
        <w:sectPr>
          <w:footerReference r:id="rId35" w:type="default"/>
          <w:pgSz w:w="11906" w:h="16839"/>
          <w:pgMar w:top="400" w:right="1431" w:bottom="1262" w:left="1430" w:header="0" w:footer="949" w:gutter="0"/>
          <w:cols w:space="720" w:num="1"/>
        </w:sectPr>
      </w:pPr>
    </w:p>
    <w:p w14:paraId="3A9D08DE">
      <w:pPr>
        <w:spacing w:before="19"/>
      </w:pPr>
    </w:p>
    <w:p w14:paraId="23D8A582">
      <w:pPr>
        <w:spacing w:before="19"/>
      </w:pPr>
    </w:p>
    <w:p w14:paraId="627EE2EF">
      <w:pPr>
        <w:spacing w:before="18"/>
      </w:pPr>
    </w:p>
    <w:p w14:paraId="7F219806">
      <w:pPr>
        <w:spacing w:before="18"/>
      </w:pPr>
    </w:p>
    <w:tbl>
      <w:tblPr>
        <w:tblStyle w:val="5"/>
        <w:tblW w:w="9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1304"/>
        <w:gridCol w:w="1081"/>
        <w:gridCol w:w="2207"/>
        <w:gridCol w:w="1387"/>
        <w:gridCol w:w="1932"/>
      </w:tblGrid>
      <w:tr w14:paraId="045B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128" w:type="dxa"/>
            <w:vAlign w:val="top"/>
          </w:tcPr>
          <w:p w14:paraId="7AD7FF37">
            <w:pPr>
              <w:rPr>
                <w:rFonts w:ascii="Arial"/>
                <w:sz w:val="21"/>
              </w:rPr>
            </w:pPr>
          </w:p>
        </w:tc>
        <w:tc>
          <w:tcPr>
            <w:tcW w:w="1304" w:type="dxa"/>
            <w:vAlign w:val="top"/>
          </w:tcPr>
          <w:p w14:paraId="35F3A9D1">
            <w:pPr>
              <w:rPr>
                <w:rFonts w:ascii="Arial"/>
                <w:sz w:val="21"/>
              </w:rPr>
            </w:pPr>
          </w:p>
        </w:tc>
        <w:tc>
          <w:tcPr>
            <w:tcW w:w="1081" w:type="dxa"/>
            <w:vAlign w:val="top"/>
          </w:tcPr>
          <w:p w14:paraId="014D4158">
            <w:pPr>
              <w:rPr>
                <w:rFonts w:ascii="Arial"/>
                <w:sz w:val="21"/>
              </w:rPr>
            </w:pPr>
          </w:p>
        </w:tc>
        <w:tc>
          <w:tcPr>
            <w:tcW w:w="3594" w:type="dxa"/>
            <w:gridSpan w:val="2"/>
            <w:vAlign w:val="top"/>
          </w:tcPr>
          <w:p w14:paraId="3878236F">
            <w:pPr>
              <w:pStyle w:val="6"/>
              <w:spacing w:before="167" w:line="217" w:lineRule="auto"/>
              <w:ind w:left="1091"/>
            </w:pPr>
            <w:r>
              <w:rPr>
                <w:spacing w:val="-3"/>
              </w:rPr>
              <w:t>心理咨询师□</w:t>
            </w:r>
          </w:p>
        </w:tc>
        <w:tc>
          <w:tcPr>
            <w:tcW w:w="1932" w:type="dxa"/>
            <w:vAlign w:val="top"/>
          </w:tcPr>
          <w:p w14:paraId="7B72312D">
            <w:pPr>
              <w:rPr>
                <w:rFonts w:ascii="Arial"/>
                <w:sz w:val="21"/>
              </w:rPr>
            </w:pPr>
          </w:p>
        </w:tc>
      </w:tr>
      <w:tr w14:paraId="451D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1128" w:type="dxa"/>
            <w:vAlign w:val="top"/>
          </w:tcPr>
          <w:p w14:paraId="2244C68D">
            <w:pPr>
              <w:spacing w:line="477" w:lineRule="auto"/>
              <w:rPr>
                <w:rFonts w:ascii="Arial"/>
                <w:sz w:val="21"/>
              </w:rPr>
            </w:pPr>
          </w:p>
          <w:p w14:paraId="3152BFB6">
            <w:pPr>
              <w:pStyle w:val="6"/>
              <w:spacing w:before="78" w:line="353" w:lineRule="auto"/>
              <w:ind w:left="337" w:right="321" w:hanging="1"/>
            </w:pPr>
            <w:r>
              <w:rPr>
                <w:spacing w:val="-8"/>
              </w:rPr>
              <w:t>工作</w:t>
            </w:r>
            <w:r>
              <w:rPr>
                <w:spacing w:val="-9"/>
              </w:rPr>
              <w:t>简历</w:t>
            </w:r>
          </w:p>
        </w:tc>
        <w:tc>
          <w:tcPr>
            <w:tcW w:w="7911" w:type="dxa"/>
            <w:gridSpan w:val="5"/>
            <w:vAlign w:val="top"/>
          </w:tcPr>
          <w:p w14:paraId="1DAC9C6A">
            <w:pPr>
              <w:rPr>
                <w:rFonts w:ascii="Arial"/>
                <w:sz w:val="21"/>
              </w:rPr>
            </w:pPr>
          </w:p>
        </w:tc>
      </w:tr>
      <w:tr w14:paraId="4B6CD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6" w:hRule="atLeast"/>
        </w:trPr>
        <w:tc>
          <w:tcPr>
            <w:tcW w:w="1128" w:type="dxa"/>
            <w:vAlign w:val="top"/>
          </w:tcPr>
          <w:p w14:paraId="35EFC938">
            <w:pPr>
              <w:spacing w:line="260" w:lineRule="auto"/>
              <w:rPr>
                <w:rFonts w:ascii="Arial"/>
                <w:sz w:val="21"/>
              </w:rPr>
            </w:pPr>
          </w:p>
          <w:p w14:paraId="66F72BA3">
            <w:pPr>
              <w:pStyle w:val="6"/>
              <w:spacing w:before="78" w:line="219" w:lineRule="auto"/>
              <w:ind w:left="215"/>
            </w:pPr>
            <w:r>
              <w:rPr>
                <w:spacing w:val="-5"/>
              </w:rPr>
              <w:t>参与同</w:t>
            </w:r>
          </w:p>
          <w:p w14:paraId="3ECC2F41">
            <w:pPr>
              <w:pStyle w:val="6"/>
              <w:spacing w:before="175" w:line="354" w:lineRule="auto"/>
              <w:ind w:left="330" w:right="201" w:hanging="107"/>
            </w:pPr>
            <w:r>
              <w:rPr>
                <w:spacing w:val="-8"/>
              </w:rPr>
              <w:t>类大赛</w:t>
            </w:r>
            <w:r>
              <w:rPr>
                <w:spacing w:val="-5"/>
              </w:rPr>
              <w:t>评审</w:t>
            </w:r>
          </w:p>
          <w:p w14:paraId="4BB10640">
            <w:pPr>
              <w:pStyle w:val="6"/>
              <w:spacing w:line="220" w:lineRule="auto"/>
              <w:ind w:left="336"/>
            </w:pPr>
            <w:r>
              <w:rPr>
                <w:spacing w:val="-8"/>
              </w:rPr>
              <w:t>经历</w:t>
            </w:r>
          </w:p>
        </w:tc>
        <w:tc>
          <w:tcPr>
            <w:tcW w:w="7911" w:type="dxa"/>
            <w:gridSpan w:val="5"/>
            <w:vAlign w:val="top"/>
          </w:tcPr>
          <w:p w14:paraId="4C2815BF">
            <w:pPr>
              <w:rPr>
                <w:rFonts w:ascii="Arial"/>
                <w:sz w:val="21"/>
              </w:rPr>
            </w:pPr>
          </w:p>
        </w:tc>
      </w:tr>
      <w:tr w14:paraId="2772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1128" w:type="dxa"/>
            <w:vAlign w:val="top"/>
          </w:tcPr>
          <w:p w14:paraId="682717AB">
            <w:pPr>
              <w:spacing w:line="278" w:lineRule="auto"/>
              <w:rPr>
                <w:rFonts w:ascii="Arial"/>
                <w:sz w:val="21"/>
              </w:rPr>
            </w:pPr>
          </w:p>
          <w:p w14:paraId="278FA4C1">
            <w:pPr>
              <w:spacing w:line="278" w:lineRule="auto"/>
              <w:rPr>
                <w:rFonts w:ascii="Arial"/>
                <w:sz w:val="21"/>
              </w:rPr>
            </w:pPr>
          </w:p>
          <w:p w14:paraId="44E123A7">
            <w:pPr>
              <w:pStyle w:val="6"/>
              <w:spacing w:before="78" w:line="356" w:lineRule="auto"/>
              <w:ind w:left="336" w:right="321" w:hanging="4"/>
            </w:pPr>
            <w:r>
              <w:rPr>
                <w:spacing w:val="-6"/>
              </w:rPr>
              <w:t>个人</w:t>
            </w:r>
            <w:r>
              <w:rPr>
                <w:spacing w:val="-8"/>
              </w:rPr>
              <w:t>荣誉</w:t>
            </w:r>
          </w:p>
        </w:tc>
        <w:tc>
          <w:tcPr>
            <w:tcW w:w="7911" w:type="dxa"/>
            <w:gridSpan w:val="5"/>
            <w:vAlign w:val="top"/>
          </w:tcPr>
          <w:p w14:paraId="7EF62B80">
            <w:pPr>
              <w:rPr>
                <w:rFonts w:ascii="Arial"/>
                <w:sz w:val="21"/>
              </w:rPr>
            </w:pPr>
          </w:p>
        </w:tc>
      </w:tr>
      <w:tr w14:paraId="0F63E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1128" w:type="dxa"/>
            <w:vAlign w:val="top"/>
          </w:tcPr>
          <w:p w14:paraId="43BF511E">
            <w:pPr>
              <w:spacing w:line="335" w:lineRule="auto"/>
              <w:rPr>
                <w:rFonts w:ascii="Arial"/>
                <w:sz w:val="21"/>
              </w:rPr>
            </w:pPr>
          </w:p>
          <w:p w14:paraId="4F57AE17">
            <w:pPr>
              <w:pStyle w:val="6"/>
              <w:spacing w:before="78" w:line="356" w:lineRule="auto"/>
              <w:ind w:left="324" w:right="321" w:firstLine="6"/>
            </w:pPr>
            <w:r>
              <w:rPr>
                <w:spacing w:val="-5"/>
              </w:rPr>
              <w:t>推荐</w:t>
            </w:r>
            <w:r>
              <w:rPr>
                <w:spacing w:val="-2"/>
              </w:rPr>
              <w:t>形式</w:t>
            </w:r>
          </w:p>
        </w:tc>
        <w:tc>
          <w:tcPr>
            <w:tcW w:w="2385" w:type="dxa"/>
            <w:gridSpan w:val="2"/>
            <w:vAlign w:val="top"/>
          </w:tcPr>
          <w:p w14:paraId="3D81658C">
            <w:pPr>
              <w:spacing w:line="309" w:lineRule="auto"/>
              <w:rPr>
                <w:rFonts w:ascii="Arial"/>
                <w:sz w:val="21"/>
              </w:rPr>
            </w:pPr>
          </w:p>
          <w:p w14:paraId="35729EA1">
            <w:pPr>
              <w:pStyle w:val="6"/>
              <w:spacing w:before="103" w:line="189" w:lineRule="auto"/>
              <w:ind w:left="909"/>
              <w:rPr>
                <w:rFonts w:ascii="微软雅黑" w:hAnsi="微软雅黑" w:eastAsia="微软雅黑" w:cs="微软雅黑"/>
              </w:rPr>
            </w:pPr>
            <w:r>
              <w:rPr>
                <w:spacing w:val="2"/>
              </w:rPr>
              <w:t>自荐</w:t>
            </w:r>
            <w:r>
              <w:rPr>
                <w:rFonts w:ascii="微软雅黑" w:hAnsi="微软雅黑" w:eastAsia="微软雅黑" w:cs="微软雅黑"/>
                <w:spacing w:val="2"/>
              </w:rPr>
              <w:t>L</w:t>
            </w:r>
          </w:p>
          <w:p w14:paraId="1FDD129C">
            <w:pPr>
              <w:pStyle w:val="6"/>
              <w:spacing w:before="136" w:line="188" w:lineRule="auto"/>
              <w:ind w:left="631"/>
              <w:rPr>
                <w:rFonts w:ascii="微软雅黑" w:hAnsi="微软雅黑" w:eastAsia="微软雅黑" w:cs="微软雅黑"/>
              </w:rPr>
            </w:pPr>
            <w:r>
              <w:rPr>
                <w:spacing w:val="8"/>
              </w:rPr>
              <w:t>单位推荐</w:t>
            </w:r>
            <w:r>
              <w:rPr>
                <w:rFonts w:ascii="微软雅黑" w:hAnsi="微软雅黑" w:eastAsia="微软雅黑" w:cs="微软雅黑"/>
                <w:spacing w:val="8"/>
              </w:rPr>
              <w:t>L</w:t>
            </w:r>
          </w:p>
        </w:tc>
        <w:tc>
          <w:tcPr>
            <w:tcW w:w="2207" w:type="dxa"/>
            <w:vAlign w:val="top"/>
          </w:tcPr>
          <w:p w14:paraId="1977A494">
            <w:pPr>
              <w:pStyle w:val="6"/>
              <w:spacing w:before="185" w:line="354" w:lineRule="auto"/>
              <w:ind w:left="387" w:right="379" w:firstLine="4"/>
            </w:pPr>
            <w:r>
              <w:rPr>
                <w:spacing w:val="-2"/>
              </w:rPr>
              <w:t>推荐单位意见</w:t>
            </w:r>
            <w:r>
              <w:rPr>
                <w:spacing w:val="-15"/>
              </w:rPr>
              <w:t>（自荐手签）</w:t>
            </w:r>
          </w:p>
          <w:p w14:paraId="384FC9E3">
            <w:pPr>
              <w:pStyle w:val="6"/>
              <w:spacing w:line="215" w:lineRule="auto"/>
              <w:ind w:left="147"/>
            </w:pPr>
            <w:r>
              <w:rPr>
                <w:spacing w:val="-1"/>
              </w:rPr>
              <w:t>（单位推荐公章）</w:t>
            </w:r>
          </w:p>
        </w:tc>
        <w:tc>
          <w:tcPr>
            <w:tcW w:w="3319" w:type="dxa"/>
            <w:gridSpan w:val="2"/>
            <w:vAlign w:val="top"/>
          </w:tcPr>
          <w:p w14:paraId="127882FA">
            <w:pPr>
              <w:rPr>
                <w:rFonts w:ascii="Arial"/>
                <w:sz w:val="21"/>
              </w:rPr>
            </w:pPr>
          </w:p>
        </w:tc>
      </w:tr>
    </w:tbl>
    <w:p w14:paraId="28E57540">
      <w:pPr>
        <w:rPr>
          <w:rFonts w:ascii="Arial"/>
          <w:sz w:val="21"/>
        </w:rPr>
      </w:pPr>
    </w:p>
    <w:sectPr>
      <w:footerReference r:id="rId36" w:type="default"/>
      <w:pgSz w:w="11906" w:h="16839"/>
      <w:pgMar w:top="400" w:right="1431" w:bottom="1262" w:left="1430" w:header="0" w:footer="9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1832">
    <w:pPr>
      <w:spacing w:line="237" w:lineRule="auto"/>
      <w:jc w:val="right"/>
      <w:rPr>
        <w:rFonts w:ascii="微软雅黑" w:hAnsi="微软雅黑" w:eastAsia="微软雅黑" w:cs="微软雅黑"/>
        <w:sz w:val="18"/>
        <w:szCs w:val="18"/>
      </w:rPr>
    </w:pPr>
    <w:r>
      <w:rPr>
        <w:rFonts w:ascii="微软雅黑" w:hAnsi="微软雅黑" w:eastAsia="微软雅黑" w:cs="微软雅黑"/>
        <w:spacing w:val="-16"/>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8354">
    <w:pPr>
      <w:spacing w:line="235" w:lineRule="auto"/>
      <w:ind w:left="29"/>
      <w:rPr>
        <w:rFonts w:ascii="微软雅黑" w:hAnsi="微软雅黑" w:eastAsia="微软雅黑" w:cs="微软雅黑"/>
        <w:sz w:val="18"/>
        <w:szCs w:val="18"/>
      </w:rPr>
    </w:pPr>
    <w:r>
      <w:rPr>
        <w:rFonts w:ascii="微软雅黑" w:hAnsi="微软雅黑" w:eastAsia="微软雅黑" w:cs="微软雅黑"/>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FC4F">
    <w:pPr>
      <w:spacing w:line="237" w:lineRule="auto"/>
      <w:ind w:left="8125"/>
      <w:rPr>
        <w:rFonts w:ascii="微软雅黑" w:hAnsi="微软雅黑" w:eastAsia="微软雅黑" w:cs="微软雅黑"/>
        <w:sz w:val="18"/>
        <w:szCs w:val="18"/>
      </w:rPr>
    </w:pPr>
    <w:r>
      <w:rPr>
        <w:rFonts w:ascii="微软雅黑" w:hAnsi="微软雅黑" w:eastAsia="微软雅黑" w:cs="微软雅黑"/>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62E7">
    <w:pPr>
      <w:spacing w:line="237" w:lineRule="auto"/>
      <w:ind w:left="29"/>
      <w:rPr>
        <w:rFonts w:ascii="微软雅黑" w:hAnsi="微软雅黑" w:eastAsia="微软雅黑" w:cs="微软雅黑"/>
        <w:sz w:val="18"/>
        <w:szCs w:val="18"/>
      </w:rPr>
    </w:pPr>
    <w:r>
      <w:rPr>
        <w:rFonts w:ascii="微软雅黑" w:hAnsi="微软雅黑" w:eastAsia="微软雅黑" w:cs="微软雅黑"/>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AE1C">
    <w:pPr>
      <w:spacing w:line="235" w:lineRule="auto"/>
      <w:ind w:left="8580"/>
      <w:rPr>
        <w:rFonts w:ascii="微软雅黑" w:hAnsi="微软雅黑" w:eastAsia="微软雅黑" w:cs="微软雅黑"/>
        <w:sz w:val="18"/>
        <w:szCs w:val="18"/>
      </w:rPr>
    </w:pPr>
    <w:r>
      <w:rPr>
        <w:rFonts w:ascii="微软雅黑" w:hAnsi="微软雅黑" w:eastAsia="微软雅黑" w:cs="微软雅黑"/>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979B">
    <w:pPr>
      <w:spacing w:line="237" w:lineRule="auto"/>
      <w:ind w:left="29"/>
      <w:rPr>
        <w:rFonts w:ascii="微软雅黑" w:hAnsi="微软雅黑" w:eastAsia="微软雅黑" w:cs="微软雅黑"/>
        <w:sz w:val="18"/>
        <w:szCs w:val="18"/>
      </w:rPr>
    </w:pPr>
    <w:r>
      <w:rPr>
        <w:rFonts w:ascii="微软雅黑" w:hAnsi="微软雅黑" w:eastAsia="微软雅黑" w:cs="微软雅黑"/>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6807">
    <w:pPr>
      <w:spacing w:line="235" w:lineRule="auto"/>
      <w:ind w:right="13"/>
      <w:jc w:val="right"/>
      <w:rPr>
        <w:rFonts w:ascii="微软雅黑" w:hAnsi="微软雅黑" w:eastAsia="微软雅黑" w:cs="微软雅黑"/>
        <w:sz w:val="18"/>
        <w:szCs w:val="18"/>
      </w:rPr>
    </w:pPr>
    <w:r>
      <w:rPr>
        <w:rFonts w:ascii="微软雅黑" w:hAnsi="微软雅黑" w:eastAsia="微软雅黑" w:cs="微软雅黑"/>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25A1D">
    <w:pPr>
      <w:spacing w:line="235" w:lineRule="auto"/>
      <w:ind w:left="29"/>
      <w:rPr>
        <w:rFonts w:ascii="微软雅黑" w:hAnsi="微软雅黑" w:eastAsia="微软雅黑" w:cs="微软雅黑"/>
        <w:sz w:val="18"/>
        <w:szCs w:val="18"/>
      </w:rPr>
    </w:pPr>
    <w:r>
      <w:rPr>
        <w:rFonts w:ascii="微软雅黑" w:hAnsi="微软雅黑" w:eastAsia="微软雅黑" w:cs="微软雅黑"/>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0E96">
    <w:pPr>
      <w:spacing w:line="237" w:lineRule="auto"/>
      <w:ind w:left="8161"/>
      <w:rPr>
        <w:rFonts w:ascii="微软雅黑" w:hAnsi="微软雅黑" w:eastAsia="微软雅黑" w:cs="微软雅黑"/>
        <w:sz w:val="18"/>
        <w:szCs w:val="18"/>
      </w:rPr>
    </w:pPr>
    <w:r>
      <w:rPr>
        <w:rFonts w:ascii="微软雅黑" w:hAnsi="微软雅黑" w:eastAsia="微软雅黑" w:cs="微软雅黑"/>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77AE">
    <w:pPr>
      <w:spacing w:line="235" w:lineRule="auto"/>
      <w:ind w:left="369"/>
      <w:rPr>
        <w:rFonts w:ascii="微软雅黑" w:hAnsi="微软雅黑" w:eastAsia="微软雅黑" w:cs="微软雅黑"/>
        <w:sz w:val="18"/>
        <w:szCs w:val="18"/>
      </w:rPr>
    </w:pPr>
    <w:r>
      <w:rPr>
        <w:rFonts w:ascii="微软雅黑" w:hAnsi="微软雅黑" w:eastAsia="微软雅黑" w:cs="微软雅黑"/>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E86F">
    <w:pPr>
      <w:spacing w:line="235" w:lineRule="auto"/>
      <w:ind w:right="13"/>
      <w:jc w:val="right"/>
      <w:rPr>
        <w:rFonts w:ascii="微软雅黑" w:hAnsi="微软雅黑" w:eastAsia="微软雅黑" w:cs="微软雅黑"/>
        <w:sz w:val="18"/>
        <w:szCs w:val="18"/>
      </w:rPr>
    </w:pPr>
    <w:r>
      <w:rPr>
        <w:rFonts w:ascii="微软雅黑" w:hAnsi="微软雅黑" w:eastAsia="微软雅黑" w:cs="微软雅黑"/>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5499">
    <w:pPr>
      <w:spacing w:line="237" w:lineRule="auto"/>
      <w:ind w:left="23"/>
      <w:rPr>
        <w:rFonts w:ascii="微软雅黑" w:hAnsi="微软雅黑" w:eastAsia="微软雅黑" w:cs="微软雅黑"/>
        <w:sz w:val="18"/>
        <w:szCs w:val="18"/>
      </w:rPr>
    </w:pPr>
    <w:r>
      <w:rPr>
        <w:rFonts w:ascii="微软雅黑" w:hAnsi="微软雅黑" w:eastAsia="微软雅黑" w:cs="微软雅黑"/>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30B2">
    <w:pPr>
      <w:spacing w:line="235" w:lineRule="auto"/>
      <w:ind w:left="313"/>
      <w:rPr>
        <w:rFonts w:ascii="微软雅黑" w:hAnsi="微软雅黑" w:eastAsia="微软雅黑" w:cs="微软雅黑"/>
        <w:sz w:val="18"/>
        <w:szCs w:val="18"/>
      </w:rPr>
    </w:pPr>
    <w:r>
      <w:rPr>
        <w:rFonts w:ascii="微软雅黑" w:hAnsi="微软雅黑" w:eastAsia="微软雅黑" w:cs="微软雅黑"/>
        <w:spacing w:val="-5"/>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C59CA">
    <w:pPr>
      <w:spacing w:line="237" w:lineRule="auto"/>
      <w:ind w:right="13"/>
      <w:jc w:val="right"/>
      <w:rPr>
        <w:rFonts w:ascii="微软雅黑" w:hAnsi="微软雅黑" w:eastAsia="微软雅黑" w:cs="微软雅黑"/>
        <w:sz w:val="18"/>
        <w:szCs w:val="18"/>
      </w:rPr>
    </w:pPr>
    <w:r>
      <w:rPr>
        <w:rFonts w:ascii="微软雅黑" w:hAnsi="微软雅黑" w:eastAsia="微软雅黑" w:cs="微软雅黑"/>
        <w:spacing w:val="-5"/>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9C48">
    <w:pPr>
      <w:spacing w:line="237" w:lineRule="auto"/>
      <w:ind w:left="389"/>
      <w:rPr>
        <w:rFonts w:ascii="微软雅黑" w:hAnsi="微软雅黑" w:eastAsia="微软雅黑" w:cs="微软雅黑"/>
        <w:sz w:val="18"/>
        <w:szCs w:val="18"/>
      </w:rPr>
    </w:pPr>
    <w:r>
      <w:rPr>
        <w:rFonts w:ascii="微软雅黑" w:hAnsi="微软雅黑" w:eastAsia="微软雅黑" w:cs="微软雅黑"/>
        <w:spacing w:val="-5"/>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99A7">
    <w:pPr>
      <w:spacing w:line="235" w:lineRule="auto"/>
      <w:ind w:left="8118"/>
      <w:rPr>
        <w:rFonts w:ascii="微软雅黑" w:hAnsi="微软雅黑" w:eastAsia="微软雅黑" w:cs="微软雅黑"/>
        <w:sz w:val="18"/>
        <w:szCs w:val="18"/>
      </w:rPr>
    </w:pPr>
    <w:r>
      <w:rPr>
        <w:rFonts w:ascii="微软雅黑" w:hAnsi="微软雅黑" w:eastAsia="微软雅黑" w:cs="微软雅黑"/>
        <w:spacing w:val="-5"/>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4358">
    <w:pPr>
      <w:spacing w:line="237" w:lineRule="auto"/>
      <w:ind w:left="280"/>
      <w:rPr>
        <w:rFonts w:ascii="微软雅黑" w:hAnsi="微软雅黑" w:eastAsia="微软雅黑" w:cs="微软雅黑"/>
        <w:sz w:val="18"/>
        <w:szCs w:val="18"/>
      </w:rPr>
    </w:pPr>
    <w:r>
      <w:rPr>
        <w:rFonts w:ascii="微软雅黑" w:hAnsi="微软雅黑" w:eastAsia="微软雅黑" w:cs="微软雅黑"/>
        <w:spacing w:val="-5"/>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0EEB2">
    <w:pPr>
      <w:spacing w:line="235" w:lineRule="auto"/>
      <w:ind w:left="8118"/>
      <w:rPr>
        <w:rFonts w:ascii="微软雅黑" w:hAnsi="微软雅黑" w:eastAsia="微软雅黑" w:cs="微软雅黑"/>
        <w:sz w:val="18"/>
        <w:szCs w:val="18"/>
      </w:rPr>
    </w:pPr>
    <w:r>
      <w:rPr>
        <w:rFonts w:ascii="微软雅黑" w:hAnsi="微软雅黑" w:eastAsia="微软雅黑" w:cs="微软雅黑"/>
        <w:spacing w:val="-5"/>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784C">
    <w:pPr>
      <w:spacing w:line="235" w:lineRule="auto"/>
      <w:ind w:left="23"/>
      <w:rPr>
        <w:rFonts w:ascii="微软雅黑" w:hAnsi="微软雅黑" w:eastAsia="微软雅黑" w:cs="微软雅黑"/>
        <w:sz w:val="18"/>
        <w:szCs w:val="18"/>
      </w:rPr>
    </w:pPr>
    <w:r>
      <w:rPr>
        <w:rFonts w:ascii="微软雅黑" w:hAnsi="微软雅黑" w:eastAsia="微软雅黑" w:cs="微软雅黑"/>
        <w:spacing w:val="-5"/>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AF41">
    <w:pPr>
      <w:spacing w:line="237" w:lineRule="auto"/>
      <w:ind w:right="13"/>
      <w:jc w:val="right"/>
      <w:rPr>
        <w:rFonts w:ascii="微软雅黑" w:hAnsi="微软雅黑" w:eastAsia="微软雅黑" w:cs="微软雅黑"/>
        <w:sz w:val="18"/>
        <w:szCs w:val="18"/>
      </w:rPr>
    </w:pPr>
    <w:r>
      <w:rPr>
        <w:rFonts w:ascii="微软雅黑" w:hAnsi="微软雅黑" w:eastAsia="微软雅黑" w:cs="微软雅黑"/>
        <w:spacing w:val="-5"/>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A7BC9">
    <w:pPr>
      <w:spacing w:line="235" w:lineRule="auto"/>
      <w:ind w:left="282"/>
      <w:rPr>
        <w:rFonts w:ascii="微软雅黑" w:hAnsi="微软雅黑" w:eastAsia="微软雅黑" w:cs="微软雅黑"/>
        <w:sz w:val="18"/>
        <w:szCs w:val="18"/>
      </w:rPr>
    </w:pPr>
    <w:r>
      <w:rPr>
        <w:rFonts w:ascii="微软雅黑" w:hAnsi="微软雅黑" w:eastAsia="微软雅黑" w:cs="微软雅黑"/>
        <w:spacing w:val="-5"/>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C25D">
    <w:pPr>
      <w:spacing w:line="235" w:lineRule="auto"/>
      <w:ind w:left="8474"/>
      <w:rPr>
        <w:rFonts w:ascii="微软雅黑" w:hAnsi="微软雅黑" w:eastAsia="微软雅黑" w:cs="微软雅黑"/>
        <w:sz w:val="18"/>
        <w:szCs w:val="18"/>
      </w:rPr>
    </w:pPr>
    <w:r>
      <w:rPr>
        <w:rFonts w:ascii="微软雅黑" w:hAnsi="微软雅黑" w:eastAsia="微软雅黑" w:cs="微软雅黑"/>
        <w:spacing w:val="-5"/>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5B1E">
    <w:pPr>
      <w:spacing w:line="235" w:lineRule="auto"/>
      <w:ind w:right="1"/>
      <w:jc w:val="right"/>
      <w:rPr>
        <w:rFonts w:ascii="微软雅黑" w:hAnsi="微软雅黑" w:eastAsia="微软雅黑" w:cs="微软雅黑"/>
        <w:sz w:val="18"/>
        <w:szCs w:val="18"/>
      </w:rPr>
    </w:pPr>
    <w:r>
      <w:rPr>
        <w:rFonts w:ascii="微软雅黑" w:hAnsi="微软雅黑" w:eastAsia="微软雅黑" w:cs="微软雅黑"/>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63AB8">
    <w:pPr>
      <w:spacing w:line="235" w:lineRule="auto"/>
      <w:ind w:left="382"/>
      <w:rPr>
        <w:rFonts w:ascii="微软雅黑" w:hAnsi="微软雅黑" w:eastAsia="微软雅黑" w:cs="微软雅黑"/>
        <w:sz w:val="18"/>
        <w:szCs w:val="18"/>
      </w:rPr>
    </w:pPr>
    <w:r>
      <w:rPr>
        <w:rFonts w:ascii="微软雅黑" w:hAnsi="微软雅黑" w:eastAsia="微软雅黑" w:cs="微软雅黑"/>
        <w:spacing w:val="-7"/>
        <w:sz w:val="18"/>
        <w:szCs w:val="18"/>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51A4">
    <w:pPr>
      <w:spacing w:line="237" w:lineRule="auto"/>
      <w:ind w:left="15"/>
      <w:rPr>
        <w:rFonts w:ascii="微软雅黑" w:hAnsi="微软雅黑" w:eastAsia="微软雅黑" w:cs="微软雅黑"/>
        <w:sz w:val="18"/>
        <w:szCs w:val="18"/>
      </w:rPr>
    </w:pPr>
    <w:r>
      <w:rPr>
        <w:rFonts w:ascii="微软雅黑" w:hAnsi="微软雅黑" w:eastAsia="微软雅黑" w:cs="微软雅黑"/>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C398">
    <w:pPr>
      <w:spacing w:line="235" w:lineRule="auto"/>
      <w:jc w:val="right"/>
      <w:rPr>
        <w:rFonts w:ascii="微软雅黑" w:hAnsi="微软雅黑" w:eastAsia="微软雅黑" w:cs="微软雅黑"/>
        <w:sz w:val="18"/>
        <w:szCs w:val="18"/>
      </w:rPr>
    </w:pPr>
    <w:r>
      <w:rPr>
        <w:rFonts w:ascii="微软雅黑" w:hAnsi="微软雅黑" w:eastAsia="微软雅黑" w:cs="微软雅黑"/>
        <w:spacing w:val="-16"/>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C362">
    <w:pPr>
      <w:spacing w:line="235" w:lineRule="auto"/>
      <w:ind w:left="24"/>
      <w:rPr>
        <w:rFonts w:ascii="微软雅黑" w:hAnsi="微软雅黑" w:eastAsia="微软雅黑" w:cs="微软雅黑"/>
        <w:sz w:val="18"/>
        <w:szCs w:val="18"/>
      </w:rPr>
    </w:pPr>
    <w:r>
      <w:rPr>
        <w:rFonts w:ascii="微软雅黑" w:hAnsi="微软雅黑" w:eastAsia="微软雅黑" w:cs="微软雅黑"/>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4B55">
    <w:pPr>
      <w:spacing w:line="237" w:lineRule="auto"/>
      <w:ind w:left="8223"/>
      <w:rPr>
        <w:rFonts w:ascii="微软雅黑" w:hAnsi="微软雅黑" w:eastAsia="微软雅黑" w:cs="微软雅黑"/>
        <w:sz w:val="18"/>
        <w:szCs w:val="18"/>
      </w:rPr>
    </w:pPr>
    <w:r>
      <w:rPr>
        <w:rFonts w:ascii="微软雅黑" w:hAnsi="微软雅黑" w:eastAsia="微软雅黑" w:cs="微软雅黑"/>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94BA">
    <w:pPr>
      <w:spacing w:line="235" w:lineRule="auto"/>
      <w:ind w:left="23"/>
      <w:rPr>
        <w:rFonts w:ascii="微软雅黑" w:hAnsi="微软雅黑" w:eastAsia="微软雅黑" w:cs="微软雅黑"/>
        <w:sz w:val="18"/>
        <w:szCs w:val="18"/>
      </w:rPr>
    </w:pPr>
    <w:r>
      <w:rPr>
        <w:rFonts w:ascii="微软雅黑" w:hAnsi="微软雅黑" w:eastAsia="微软雅黑" w:cs="微软雅黑"/>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09FA">
    <w:pPr>
      <w:spacing w:line="235" w:lineRule="auto"/>
      <w:ind w:right="4"/>
      <w:jc w:val="right"/>
      <w:rPr>
        <w:rFonts w:ascii="微软雅黑" w:hAnsi="微软雅黑" w:eastAsia="微软雅黑" w:cs="微软雅黑"/>
        <w:sz w:val="18"/>
        <w:szCs w:val="18"/>
      </w:rPr>
    </w:pPr>
    <w:r>
      <w:rPr>
        <w:rFonts w:ascii="微软雅黑" w:hAnsi="微软雅黑" w:eastAsia="微软雅黑" w:cs="微软雅黑"/>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9996">
    <w:pPr>
      <w:spacing w:before="86" w:line="226" w:lineRule="auto"/>
      <w:ind w:left="48"/>
      <w:rPr>
        <w:rFonts w:ascii="黑体" w:hAnsi="黑体" w:eastAsia="黑体" w:cs="黑体"/>
        <w:sz w:val="31"/>
        <w:szCs w:val="31"/>
      </w:rPr>
    </w:pPr>
    <w:r>
      <w:rPr>
        <w:rFonts w:ascii="黑体" w:hAnsi="黑体" w:eastAsia="黑体" w:cs="黑体"/>
        <w:spacing w:val="23"/>
        <w:sz w:val="31"/>
        <w:szCs w:val="31"/>
      </w:rPr>
      <w:t>附件4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357D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A90A2F"/>
    <w:rsid w:val="57D05C5F"/>
    <w:rsid w:val="5C285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theme" Target="theme/theme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header" Target="header2.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10639</Words>
  <Characters>10971</Characters>
  <TotalTime>0</TotalTime>
  <ScaleCrop>false</ScaleCrop>
  <LinksUpToDate>false</LinksUpToDate>
  <CharactersWithSpaces>11367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2026-05-25T11:28:00Z</dcterms:created>
  <dc:creator>kuntai</dc:creator>
  <cp:lastModifiedBy>Cleo李</cp:lastModifiedBy>
  <dcterms:modified xsi:type="dcterms:W3CDTF">2026-06-03T02:42:56Z</dcterms:modified>
  <dc:title>关于印发《“鹤舞赣鄱”江西省2026年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2026-06-03T10:42:13Z</vt:filetime>
  </property>
  <property fmtid="{D5CDD505-2E9C-101B-9397-08002B2CF9AE}" pid="4" name="KSOTemplateDocerSaveRecord">
    <vt:lpwstr>eyJoZGlkIjoiMjk1NjY1ZjcwNWVhNzMwOWIxODAyZWZmZGNhMzZlOGEiLCJ1c2VySWQiOiI0NzgxMzM5NTAifQ==</vt:lpwstr>
  </property>
  <property fmtid="{D5CDD505-2E9C-101B-9397-08002B2CF9AE}" pid="5" name="KSOProductBuildVer">
    <vt:lpwstr>2052-12.1.0.26375</vt:lpwstr>
  </property>
  <property fmtid="{D5CDD505-2E9C-101B-9397-08002B2CF9AE}" pid="6" name="ICV">
    <vt:lpwstr>F4B9FB10A03243D7AA3A53C835C5BDCB_13</vt:lpwstr>
  </property>
</Properties>
</file>