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cs="宋体"/>
          <w:b/>
          <w:sz w:val="32"/>
          <w:szCs w:val="32"/>
        </w:rPr>
      </w:pPr>
      <w:r>
        <w:rPr>
          <w:rFonts w:hint="eastAsia" w:ascii="宋体" w:hAnsi="宋体"/>
          <w:b/>
          <w:color w:val="000000"/>
          <w:sz w:val="32"/>
          <w:szCs w:val="32"/>
        </w:rPr>
        <w:t>《服装结构与工艺</w:t>
      </w:r>
      <w:r>
        <w:rPr>
          <w:rFonts w:hint="eastAsia" w:ascii="宋体" w:hAnsi="宋体" w:eastAsia="宋体" w:cs="宋体"/>
          <w:b/>
          <w:color w:val="000000"/>
          <w:sz w:val="32"/>
          <w:szCs w:val="32"/>
        </w:rPr>
        <w:t>Ⅱ</w:t>
      </w:r>
      <w:r>
        <w:rPr>
          <w:rFonts w:hint="eastAsia" w:ascii="宋体" w:hAnsi="宋体"/>
          <w:b/>
          <w:color w:val="000000"/>
          <w:sz w:val="32"/>
          <w:szCs w:val="32"/>
        </w:rPr>
        <w:t>》课程标准</w:t>
      </w:r>
    </w:p>
    <w:p>
      <w:pPr>
        <w:pStyle w:val="17"/>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一、课程信息</w:t>
      </w:r>
    </w:p>
    <w:p>
      <w:pPr>
        <w:pStyle w:val="17"/>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课程名称：服装结构与工艺Ⅱ</w:t>
      </w:r>
    </w:p>
    <w:p>
      <w:pPr>
        <w:pStyle w:val="17"/>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课程编码：550105078</w:t>
      </w:r>
    </w:p>
    <w:p>
      <w:pPr>
        <w:pStyle w:val="17"/>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适用专业： 服装与服饰设计专业</w:t>
      </w:r>
    </w:p>
    <w:p>
      <w:pPr>
        <w:pStyle w:val="17"/>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课程学时：144学时（理论9</w:t>
      </w:r>
      <w:r>
        <w:rPr>
          <w:rFonts w:ascii="宋体" w:hAnsi="宋体" w:eastAsia="宋体"/>
          <w:bCs/>
          <w:color w:val="000000"/>
          <w:sz w:val="21"/>
          <w:szCs w:val="21"/>
        </w:rPr>
        <w:t>0+</w:t>
      </w:r>
      <w:r>
        <w:rPr>
          <w:rFonts w:hint="eastAsia" w:ascii="宋体" w:hAnsi="宋体" w:eastAsia="宋体"/>
          <w:bCs/>
          <w:color w:val="000000"/>
          <w:sz w:val="21"/>
          <w:szCs w:val="21"/>
        </w:rPr>
        <w:t>实践5</w:t>
      </w:r>
      <w:r>
        <w:rPr>
          <w:rFonts w:ascii="宋体" w:hAnsi="宋体" w:eastAsia="宋体"/>
          <w:bCs/>
          <w:color w:val="000000"/>
          <w:sz w:val="21"/>
          <w:szCs w:val="21"/>
        </w:rPr>
        <w:t>4</w:t>
      </w:r>
      <w:r>
        <w:rPr>
          <w:rFonts w:hint="eastAsia" w:ascii="宋体" w:hAnsi="宋体" w:eastAsia="宋体"/>
          <w:bCs/>
          <w:color w:val="000000"/>
          <w:sz w:val="21"/>
          <w:szCs w:val="21"/>
        </w:rPr>
        <w:t>）</w:t>
      </w:r>
    </w:p>
    <w:p>
      <w:pPr>
        <w:pStyle w:val="17"/>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课程学分：8学分（考试课）</w:t>
      </w:r>
    </w:p>
    <w:p>
      <w:pPr>
        <w:pStyle w:val="17"/>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二、课程定位</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（一）课程性质</w:t>
      </w:r>
    </w:p>
    <w:p>
      <w:pPr>
        <w:widowControl/>
        <w:ind w:firstLine="396" w:firstLineChars="200"/>
        <w:outlineLvl w:val="0"/>
        <w:rPr>
          <w:rFonts w:ascii="宋体" w:hAnsi="宋体" w:cs="宋体"/>
          <w:color w:val="000000"/>
          <w:kern w:val="36"/>
          <w:szCs w:val="21"/>
        </w:rPr>
      </w:pPr>
      <w:r>
        <w:rPr>
          <w:rFonts w:hint="eastAsia"/>
          <w:lang w:eastAsia="zh-CN"/>
        </w:rPr>
        <w:t>《</w:t>
      </w:r>
      <w:r>
        <w:rPr>
          <w:rFonts w:hint="eastAsia"/>
        </w:rPr>
        <w:t>服装结构与工艺II</w:t>
      </w:r>
      <w:r>
        <w:rPr>
          <w:rFonts w:hint="eastAsia"/>
          <w:lang w:eastAsia="zh-CN"/>
        </w:rPr>
        <w:t>》</w:t>
      </w:r>
      <w:r>
        <w:rPr>
          <w:rFonts w:hint="eastAsia"/>
        </w:rPr>
        <w:t>是在服装与服饰专业</w:t>
      </w:r>
      <w:r>
        <w:rPr>
          <w:rFonts w:hint="eastAsia"/>
          <w:lang w:val="en-US" w:eastAsia="zh-CN"/>
        </w:rPr>
        <w:t>的</w:t>
      </w:r>
      <w:r>
        <w:rPr>
          <w:rFonts w:hint="eastAsia"/>
        </w:rPr>
        <w:t>基础课。服装打版到缝制，</w:t>
      </w:r>
      <w:r>
        <w:rPr>
          <w:rFonts w:hint="eastAsia" w:ascii="宋体" w:hAnsi="宋体" w:cs="宋体"/>
          <w:color w:val="000000"/>
          <w:kern w:val="36"/>
          <w:szCs w:val="21"/>
          <w:lang w:val="en-US" w:eastAsia="zh-CN"/>
        </w:rPr>
        <w:t>旨</w:t>
      </w:r>
      <w:r>
        <w:rPr>
          <w:rFonts w:hint="eastAsia" w:ascii="宋体" w:hAnsi="宋体" w:cs="宋体"/>
          <w:color w:val="000000"/>
          <w:kern w:val="36"/>
          <w:szCs w:val="21"/>
        </w:rPr>
        <w:t>在帮助学生掌握服装结构设计和服装工艺制作的基本知识和技能，提高学生的服装设计和制作能力和创新能力，为学生的服装设计和创作打下坚实的基础。</w:t>
      </w:r>
      <w:r>
        <w:rPr>
          <w:rFonts w:hint="eastAsia" w:ascii="宋体" w:hAnsi="宋体" w:cs="宋体"/>
          <w:color w:val="000000"/>
          <w:kern w:val="36"/>
          <w:szCs w:val="21"/>
          <w:lang w:val="en-US" w:eastAsia="zh-CN"/>
        </w:rPr>
        <w:t>本课程</w:t>
      </w:r>
      <w:r>
        <w:rPr>
          <w:rFonts w:hint="eastAsia" w:ascii="宋体" w:hAnsi="宋体" w:cs="宋体"/>
          <w:color w:val="000000"/>
          <w:kern w:val="36"/>
          <w:szCs w:val="21"/>
        </w:rPr>
        <w:t>是在《服装结构与工艺</w:t>
      </w:r>
      <w:r>
        <w:rPr>
          <w:rFonts w:hint="eastAsia" w:ascii="宋体" w:hAnsi="宋体" w:eastAsia="宋体" w:cs="宋体"/>
          <w:color w:val="000000"/>
          <w:kern w:val="36"/>
          <w:szCs w:val="21"/>
        </w:rPr>
        <w:t>Ⅰ</w:t>
      </w:r>
      <w:r>
        <w:rPr>
          <w:rFonts w:hint="eastAsia" w:ascii="宋体" w:hAnsi="宋体" w:cs="宋体"/>
          <w:color w:val="000000"/>
          <w:kern w:val="36"/>
          <w:szCs w:val="21"/>
        </w:rPr>
        <w:t>》的基础上，进一步深入学习服装结构设计和服装工艺制作的知识和技能，包括服装局部结构设计、服装整体结构设计、服装样板制作、服装工艺制作等方面的内容。</w:t>
      </w:r>
      <w:bookmarkStart w:id="4" w:name="_GoBack"/>
      <w:bookmarkEnd w:id="4"/>
      <w:r>
        <w:rPr>
          <w:rFonts w:hint="eastAsia" w:ascii="宋体" w:hAnsi="宋体" w:cs="宋体"/>
          <w:color w:val="000000"/>
          <w:kern w:val="36"/>
          <w:szCs w:val="21"/>
        </w:rPr>
        <w:t>先行课程服装设计基础、服装工艺基础、立体裁剪，后续课程男装结构设计与工艺、服装结构制图、服装CAD、创意服装设计与制作、服装专题设计等。</w:t>
      </w:r>
    </w:p>
    <w:p>
      <w:pPr>
        <w:widowControl/>
        <w:ind w:firstLine="396" w:firstLineChars="200"/>
        <w:outlineLvl w:val="0"/>
        <w:rPr>
          <w:rFonts w:ascii="宋体" w:hAnsi="宋体" w:cs="宋体"/>
          <w:bCs/>
          <w:color w:val="000000"/>
          <w:kern w:val="36"/>
        </w:rPr>
      </w:pPr>
      <w:r>
        <w:rPr>
          <w:rFonts w:hint="eastAsia" w:ascii="宋体" w:hAnsi="宋体" w:cs="宋体"/>
          <w:bCs/>
          <w:color w:val="000000"/>
          <w:kern w:val="36"/>
        </w:rPr>
        <w:t>（二）课程任务</w:t>
      </w:r>
    </w:p>
    <w:p>
      <w:pPr>
        <w:widowControl/>
        <w:ind w:firstLine="396" w:firstLineChars="200"/>
        <w:jc w:val="left"/>
        <w:rPr>
          <w:rFonts w:ascii="宋体" w:hAnsi="宋体" w:cs="宋体"/>
          <w:bCs/>
          <w:color w:val="000000"/>
          <w:kern w:val="36"/>
          <w:szCs w:val="21"/>
        </w:rPr>
      </w:pPr>
      <w:r>
        <w:rPr>
          <w:rFonts w:hint="eastAsia" w:ascii="宋体" w:hAnsi="宋体" w:cs="宋体"/>
          <w:bCs/>
          <w:color w:val="000000"/>
          <w:kern w:val="36"/>
          <w:szCs w:val="21"/>
          <w:lang w:val="en-US" w:eastAsia="zh-CN"/>
        </w:rPr>
        <w:t>通过本课程学习，帮助学生</w:t>
      </w:r>
      <w:r>
        <w:rPr>
          <w:rFonts w:hint="eastAsia" w:ascii="宋体" w:hAnsi="宋体" w:cs="宋体"/>
          <w:bCs/>
          <w:color w:val="000000"/>
          <w:kern w:val="36"/>
          <w:szCs w:val="21"/>
        </w:rPr>
        <w:t>认识服装结构设计的基本概念、原理和方法，了解服装结构设计的重要性和实用性。掌握服装结构设计的基本技能和技巧，包括人体测量、服装规格设计、服装款式分析、服装结构设计、服装样板制作等。理解服装结构设计与服装款式设计、服装工艺设计之间的关系，掌握服装结构设计的基本原则和方法，能够根据服装设计的要求进行服装结构设计和样板制作。理解服装结构设计与人体形态、服装材料、服装工艺等因素之间的关系，能够根据实际情况进行服装结构设计的调整和改进。理解服装结构设计的发展趋势和前沿技术，能够运用现代技术手段进行服装结构设计和样板制作。</w:t>
      </w:r>
    </w:p>
    <w:p>
      <w:pPr>
        <w:ind w:firstLine="396" w:firstLineChars="200"/>
        <w:rPr>
          <w:rFonts w:ascii="宋体" w:hAnsi="宋体" w:cs="宋体"/>
          <w:bCs/>
          <w:color w:val="000000"/>
          <w:kern w:val="36"/>
        </w:rPr>
      </w:pPr>
    </w:p>
    <w:p>
      <w:pPr>
        <w:pStyle w:val="17"/>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三、</w:t>
      </w:r>
      <w:r>
        <w:rPr>
          <w:rFonts w:ascii="宋体" w:hAnsi="宋体" w:eastAsia="宋体"/>
          <w:b/>
          <w:color w:val="000000"/>
          <w:sz w:val="21"/>
          <w:szCs w:val="21"/>
        </w:rPr>
        <w:t>课程设计</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8"/>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widowControl w:val="0"/>
        <w:spacing w:before="0" w:beforeAutospacing="0" w:after="0" w:afterAutospacing="0"/>
        <w:ind w:firstLine="396" w:firstLineChars="200"/>
        <w:jc w:val="both"/>
        <w:rPr>
          <w:rFonts w:ascii="宋体" w:hAnsi="宋体" w:cs="宋体"/>
          <w:color w:val="000000"/>
          <w:kern w:val="36"/>
          <w:szCs w:val="21"/>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17"/>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四、</w:t>
      </w:r>
      <w:r>
        <w:rPr>
          <w:rFonts w:ascii="宋体" w:hAnsi="宋体" w:eastAsia="宋体"/>
          <w:b/>
          <w:color w:val="000000"/>
          <w:sz w:val="21"/>
          <w:szCs w:val="21"/>
        </w:rPr>
        <w:t>课程目标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（一）</w:t>
      </w:r>
      <w:r>
        <w:rPr>
          <w:rFonts w:ascii="宋体" w:hAnsi="宋体" w:cs="宋体"/>
          <w:color w:val="000000"/>
          <w:kern w:val="36"/>
          <w:szCs w:val="21"/>
        </w:rPr>
        <w:t>总体目标</w:t>
      </w:r>
    </w:p>
    <w:p>
      <w:pPr>
        <w:ind w:firstLine="396" w:firstLineChars="200"/>
        <w:rPr>
          <w:rFonts w:ascii="宋体" w:hAnsi="宋体" w:cs="宋体"/>
          <w:color w:val="000000"/>
          <w:kern w:val="36"/>
          <w:szCs w:val="21"/>
        </w:rPr>
      </w:pPr>
      <w:r>
        <w:rPr>
          <w:rFonts w:hint="eastAsia"/>
        </w:rPr>
        <w:t>课程旨在培养学生对现代服装样板、传统服装样板、民族服装样板与工艺制作的掌握，通过教学与实践使其具备打板与缝制的操作技能，并能独立完成服装相关产品的设计与制作，拓展学生专业素养。在实现学生弘扬和传播民族文化，树立文化自信，加深对家乡和祖国的热爱之情。</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（二）</w:t>
      </w:r>
      <w:r>
        <w:rPr>
          <w:rFonts w:ascii="宋体" w:hAnsi="宋体" w:cs="宋体"/>
          <w:color w:val="000000"/>
          <w:kern w:val="36"/>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（1）掌握服装特殊结构的基本知识，包括服装部件、结构线、裁剪、缝制等；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（2）了解服装特殊工艺的基本知识，包括缝纫机的使用、线迹的种类、缝制的方法等；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（3）熟悉服装结构与工艺的关系，能够根据设计要求进行较为高级的服装结构和工艺的设计和应用；</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（4）了解服装结构与工艺的发展趋势和新技术。</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能够掌握服装</w:t>
      </w:r>
      <w:r>
        <w:rPr>
          <w:rFonts w:hint="eastAsia"/>
          <w:lang w:val="en-US" w:eastAsia="zh-CN"/>
        </w:rPr>
        <w:t>特殊</w:t>
      </w:r>
      <w:r>
        <w:rPr>
          <w:rFonts w:hint="eastAsia"/>
        </w:rPr>
        <w:t>部件和结构线的设计和应用，能够进行基本的服装裁剪和缝制</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能够掌握服装工艺的</w:t>
      </w:r>
      <w:r>
        <w:rPr>
          <w:rFonts w:hint="eastAsia"/>
          <w:lang w:val="en-US" w:eastAsia="zh-CN"/>
        </w:rPr>
        <w:t>较高级</w:t>
      </w:r>
      <w:r>
        <w:rPr>
          <w:rFonts w:hint="eastAsia"/>
        </w:rPr>
        <w:t>技能，包括缝纫机的使用、线迹的种类、缝制的方法等，能够进行</w:t>
      </w:r>
      <w:r>
        <w:rPr>
          <w:rFonts w:hint="eastAsia"/>
          <w:lang w:val="en-US" w:eastAsia="zh-CN"/>
        </w:rPr>
        <w:t>较高级</w:t>
      </w:r>
      <w:r>
        <w:rPr>
          <w:rFonts w:hint="eastAsia"/>
        </w:rPr>
        <w:t>的服装制作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能够将</w:t>
      </w:r>
      <w:r>
        <w:rPr>
          <w:rFonts w:hint="eastAsia"/>
          <w:lang w:val="en-US" w:eastAsia="zh-CN"/>
        </w:rPr>
        <w:t>较高级</w:t>
      </w:r>
      <w:r>
        <w:rPr>
          <w:rFonts w:hint="eastAsia"/>
        </w:rPr>
        <w:t>服装结构和工艺的知识和技能应用到实际的服装设计和制作中，提升自己的设计和制作水平</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pPr>
      <w:r>
        <w:rPr>
          <w:rFonts w:hint="eastAsia"/>
          <w:lang w:eastAsia="zh-CN"/>
        </w:rPr>
        <w:t>（</w:t>
      </w:r>
      <w:r>
        <w:rPr>
          <w:rFonts w:hint="eastAsia"/>
          <w:lang w:val="en-US" w:eastAsia="zh-CN"/>
        </w:rPr>
        <w:t>4</w:t>
      </w:r>
      <w:r>
        <w:rPr>
          <w:rFonts w:hint="eastAsia"/>
          <w:lang w:eastAsia="zh-CN"/>
        </w:rPr>
        <w:t>）</w:t>
      </w:r>
      <w:r>
        <w:rPr>
          <w:rFonts w:hint="eastAsia"/>
        </w:rPr>
        <w:t>能够关注服装结构与工艺的发展趋势和新技术，不断学习和掌握新的知识和技能。</w:t>
      </w:r>
    </w:p>
    <w:p>
      <w:pPr>
        <w:pStyle w:val="17"/>
        <w:adjustRightInd/>
        <w:snapToGrid/>
        <w:spacing w:after="0"/>
        <w:ind w:firstLine="396"/>
        <w:jc w:val="both"/>
        <w:rPr>
          <w:rFonts w:ascii="宋体" w:hAnsi="宋体" w:eastAsia="宋体"/>
          <w:b/>
          <w:color w:val="000000"/>
          <w:sz w:val="21"/>
          <w:szCs w:val="21"/>
        </w:rPr>
      </w:pPr>
    </w:p>
    <w:p>
      <w:pPr>
        <w:pStyle w:val="17"/>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五、教学内容与安排</w:t>
      </w:r>
    </w:p>
    <w:p>
      <w:pPr>
        <w:widowControl/>
        <w:ind w:firstLine="396" w:firstLineChars="200"/>
        <w:outlineLvl w:val="0"/>
        <w:rPr>
          <w:rFonts w:ascii="宋体" w:hAnsi="宋体" w:cs="宋体"/>
          <w:b/>
          <w:bCs/>
          <w:kern w:val="36"/>
          <w:szCs w:val="21"/>
        </w:rPr>
      </w:pPr>
      <w:r>
        <w:rPr>
          <w:rFonts w:hint="eastAsia" w:ascii="宋体" w:hAnsi="宋体" w:cs="宋体"/>
          <w:kern w:val="36"/>
          <w:szCs w:val="21"/>
        </w:rPr>
        <w:t>（一）教学内容设计原则</w:t>
      </w:r>
    </w:p>
    <w:p>
      <w:pPr>
        <w:ind w:firstLine="396" w:firstLineChars="200"/>
        <w:jc w:val="left"/>
      </w:pPr>
      <w:r>
        <w:t>1.</w:t>
      </w:r>
      <w:r>
        <w:rPr>
          <w:rFonts w:hint="eastAsia"/>
        </w:rPr>
        <w:t>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jc w:val="left"/>
      </w:pPr>
      <w:r>
        <w:t>2.</w:t>
      </w:r>
      <w:r>
        <w:rPr>
          <w:rFonts w:hint="eastAsia"/>
        </w:rPr>
        <w:t>循序渐进原则：主张教学既要按照内容的深浅程度由易到难，又要按照学生的年龄特征由浅入深、循序渐进，因势利导，进而取得好的教学效果。</w:t>
      </w:r>
    </w:p>
    <w:p>
      <w:pPr>
        <w:ind w:firstLine="396" w:firstLineChars="200"/>
        <w:jc w:val="left"/>
      </w:pPr>
      <w:r>
        <w:t>3.</w:t>
      </w:r>
      <w:r>
        <w:rPr>
          <w:rFonts w:hint="eastAsia"/>
        </w:rPr>
        <w:t>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jc w:val="left"/>
      </w:pPr>
      <w:r>
        <w:t>4.</w:t>
      </w:r>
      <w:r>
        <w:rPr>
          <w:rFonts w:hint="eastAsia"/>
        </w:rPr>
        <w:t>教学相长原则：要求教学过程形成师生互动，相互沟通，相互影响，相互补充的信息互动，通过这种信息交流，实现共识、共享、共进。</w:t>
      </w:r>
    </w:p>
    <w:p>
      <w:pPr>
        <w:ind w:firstLine="396" w:firstLineChars="200"/>
        <w:jc w:val="left"/>
      </w:pPr>
      <w:r>
        <w:t>5.</w:t>
      </w:r>
      <w:r>
        <w:rPr>
          <w:rFonts w:hint="eastAsia"/>
        </w:rPr>
        <w:t>量力而行原则：要求教学起点和终点要建立在学生通过一定的努力可能达到的知识水平和智力发展水平上，并据此来确定教学知识的广度、难度和教学的进度。</w:t>
      </w:r>
    </w:p>
    <w:p>
      <w:pPr>
        <w:widowControl/>
        <w:ind w:firstLine="396" w:firstLineChars="200"/>
        <w:outlineLvl w:val="0"/>
        <w:rPr>
          <w:rFonts w:ascii="宋体" w:hAnsi="宋体" w:cs="宋体"/>
          <w:kern w:val="36"/>
          <w:szCs w:val="21"/>
        </w:rPr>
      </w:pPr>
      <w:r>
        <w:rPr>
          <w:rFonts w:hint="eastAsia" w:ascii="宋体" w:hAnsi="宋体" w:cs="宋体"/>
          <w:kern w:val="36"/>
          <w:szCs w:val="21"/>
        </w:rPr>
        <w:t>（二） 教学内容设计</w:t>
      </w:r>
    </w:p>
    <w:p>
      <w:pPr>
        <w:widowControl/>
        <w:ind w:firstLine="396" w:firstLineChars="200"/>
        <w:jc w:val="center"/>
        <w:outlineLvl w:val="0"/>
        <w:rPr>
          <w:rFonts w:ascii="宋体" w:hAnsi="宋体" w:cs="宋体"/>
          <w:b/>
          <w:bCs/>
          <w:kern w:val="36"/>
          <w:szCs w:val="21"/>
        </w:rPr>
      </w:pPr>
      <w:bookmarkStart w:id="0" w:name="_Hlk140358095"/>
      <w:r>
        <w:rPr>
          <w:rFonts w:hint="eastAsia"/>
          <w:kern w:val="36"/>
          <w:szCs w:val="21"/>
        </w:rPr>
        <w:t>表1：课程教学内容设计表</w:t>
      </w:r>
      <w:bookmarkEnd w:id="0"/>
    </w:p>
    <w:tbl>
      <w:tblPr>
        <w:tblStyle w:val="12"/>
        <w:tblW w:w="904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60"/>
        <w:gridCol w:w="660"/>
        <w:gridCol w:w="580"/>
      </w:tblGrid>
      <w:tr>
        <w:tblPrEx>
          <w:tblCellMar>
            <w:top w:w="0" w:type="dxa"/>
            <w:left w:w="0" w:type="dxa"/>
            <w:bottom w:w="0" w:type="dxa"/>
            <w:right w:w="0" w:type="dxa"/>
          </w:tblCellMar>
        </w:tblPrEx>
        <w:trPr>
          <w:trHeight w:val="280"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r>
              <w:rPr>
                <w:rFonts w:hint="default" w:ascii="Times New Roman" w:hAnsi="Times New Roman" w:eastAsia="宋体" w:cs="Times New Roman"/>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专题</w:t>
            </w:r>
          </w:p>
        </w:tc>
        <w:tc>
          <w:tcPr>
            <w:tcW w:w="14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w:t>
            </w:r>
            <w:r>
              <w:rPr>
                <w:rFonts w:hint="default" w:ascii="Times New Roman" w:hAnsi="Times New Roman" w:eastAsia="宋体" w:cs="Times New Roman"/>
                <w:b/>
                <w:i w:val="0"/>
                <w:color w:val="000000"/>
                <w:kern w:val="0"/>
                <w:sz w:val="20"/>
                <w:szCs w:val="20"/>
                <w:u w:val="none"/>
                <w:lang w:val="en-US" w:eastAsia="zh-CN" w:bidi="ar"/>
              </w:rPr>
              <w:t>/</w:t>
            </w:r>
            <w:r>
              <w:rPr>
                <w:rFonts w:hint="eastAsia" w:ascii="宋体" w:hAnsi="宋体" w:eastAsia="宋体" w:cs="宋体"/>
                <w:b/>
                <w:i w:val="0"/>
                <w:color w:val="000000"/>
                <w:kern w:val="0"/>
                <w:sz w:val="20"/>
                <w:szCs w:val="20"/>
                <w:u w:val="none"/>
                <w:lang w:val="en-US" w:eastAsia="zh-CN" w:bidi="ar"/>
              </w:rPr>
              <w:t>赛证要点</w:t>
            </w:r>
          </w:p>
        </w:tc>
        <w:tc>
          <w:tcPr>
            <w:tcW w:w="15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素质目标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知识目标</w:t>
            </w:r>
          </w:p>
        </w:tc>
        <w:tc>
          <w:tcPr>
            <w:tcW w:w="15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学时</w:t>
            </w:r>
          </w:p>
        </w:tc>
      </w:tr>
      <w:tr>
        <w:tblPrEx>
          <w:shd w:val="clear" w:color="auto" w:fill="auto"/>
          <w:tblCellMar>
            <w:top w:w="0" w:type="dxa"/>
            <w:left w:w="0" w:type="dxa"/>
            <w:bottom w:w="0" w:type="dxa"/>
            <w:right w:w="0" w:type="dxa"/>
          </w:tblCellMar>
        </w:tblPrEx>
        <w:trPr>
          <w:trHeight w:val="280"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4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w:t>
            </w:r>
          </w:p>
        </w:tc>
      </w:tr>
      <w:tr>
        <w:tblPrEx>
          <w:shd w:val="clear" w:color="auto" w:fill="auto"/>
          <w:tblCellMar>
            <w:top w:w="0" w:type="dxa"/>
            <w:left w:w="0" w:type="dxa"/>
            <w:bottom w:w="0" w:type="dxa"/>
            <w:right w:w="0" w:type="dxa"/>
          </w:tblCellMar>
        </w:tblPrEx>
        <w:trPr>
          <w:trHeight w:val="13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女西装结构与工艺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（1）样板制作的准确性和规范性;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（1）树立工匠精神树。让学生在步入工作岗位后体现出积极的价值取向;</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（1）掌握西装结构设计原理</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（1）能正确使用服装制图符号、术语；</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13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（2）运用服装 CAD 和手工进行工业纸样设计;</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（2）培养创新思维和想象力，能够根据设计要求提出独特的设计方案。</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（2）掌握术语及符号，所用的制图工具</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（2）能够独立完成西装制版</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3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（3）制版标示符合工 业样板的要求、完整准确</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（3）掌握西装结构设计方法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男西装结构与工艺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（1）样板制作的准确性和规范性;</w:t>
            </w:r>
          </w:p>
        </w:tc>
        <w:tc>
          <w:tcPr>
            <w:tcW w:w="152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（1）树立工匠精神树。让学生在步入工作岗位后体现出积极的价值取向;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（2）培养创新思维和想象力，能够根据设计要求提出独特的设计方案。</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（1）掌握西装结构设计原理</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（1）能正确使用服装制图符号、术语；</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（2）运用服装 CAD 和手工进行工业纸样设计;</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（2）掌握术语及符号，所用的制图工具</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（2）能够独立完成西装制版</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（3）制版标示符合工 业样板的要求、完整准确</w:t>
            </w: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（3）掌握西装结构设计方法</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8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女夹克结构与工艺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（1）样板制作的准确性和规范性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（1）促进学生树立高尚的职业理想，并时刻保持积极、正向的职业态度;</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（1）熟悉夹克结构原理</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（1）能够独立完成夹克制版，具备准确测量并绘制女夹克的能力，能够根据设计图样进行裁剪和制作。</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21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（2）运用服装 CAD 和手工进行工业纸样设计;</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（2）培养创新思维和想象力，能够根据设计要求提出独特的设计方案。</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（2）掌握女夹克的制作工艺和流程，包括面料、剪裁和缝纫等方面的知识。</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（2）能够使用合适的材料和工具，精确制作出符合设计要求的女夹克，掌握基本的缝纫技巧和操作手法。</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（3）制版标示符合工 业样板的要求、完整准确</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（3）了解女夹克各种款式和变化的设计细节，例如剪裁、领型、袖型、口袋等。</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（3）能够通过实践，提高制作效率和成品质量，能够处理和解决制作过程中出现的问题。</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18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男夹克结构与工艺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（1）样板制作的准确性和规范性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（1）促进学生树立高尚的职业理想，并时刻保持积极、正向的职业态度;</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（1）了解男夹克的基本结构、特点和设计原理。</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（1）能够独立完成男夹克衣身制版，具备准确测量并绘制男夹克的能力，能够根据设计图样进行裁剪和制作。</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CellMar>
            <w:top w:w="0" w:type="dxa"/>
            <w:left w:w="0" w:type="dxa"/>
            <w:bottom w:w="0" w:type="dxa"/>
            <w:right w:w="0" w:type="dxa"/>
          </w:tblCellMar>
        </w:tblPrEx>
        <w:trPr>
          <w:trHeight w:val="182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（2）运用服装 CAD 和手工进行工业纸样设计;</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（2）培养创新思维和想象力，能够根据设计要求提出独特的设计方案。</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（2）掌握男夹克的制作工艺和流程，包括面料、剪裁和缝纫等方面的知识。</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（2）能够使用合适的材料和工具，精确制作出符合设计要求的男夹克，掌握基本的缝纫技巧和操作手法。</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6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（3）制版标示符合工 业样板的要求、完整准确</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（3）了解男夹克各种款式和变化的设计细节，例如夹克领、袖型、口袋等。</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（3）能够通过实践，提高制作效率和成品质量，能够处理和解决制作过程中出现的问题。</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运动上衣结构与工艺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（1）样板制作的准确性和规范性;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（1）提升学生的审美能力，增强学生在服装设计方面的敏感度;</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（1）了解人体结构和运动生理学的基本知识，以便更好地设计适合人体运动的上衣结构。</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（1）能够独立完成插肩袖制版。</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19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（2）服装结构的基本知识和技能，能够设计出符合设计要求的服装结构;</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（2）增强文化素养和综合素质，深入了解服装设计的艺术和文化背景。</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（2）了解人体结构和运动生理学的基本知识，以便更好地设计适合人体运动的上衣结构。</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（2）能够根据人体结构和设计要求设计出合适的运动上衣纸样。</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11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（3）制版标示符合工 业样板的要求、完整准确</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（3）了解运动上衣的设计原理和流行趋势，包括款式、颜色、图案等，以设计出符合市场需求和时尚潮流的运动上衣。</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（3）掌握运动上衣的制作工艺和技术，包括裁剪、缝纫、整理等，能够使用合适的材料和工具进行制作。</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6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旗袍结构与工艺</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（1）样板制作的准确性和规范性;</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（1）培养学生的文化自觉和自信，让他们深入了解并传承中华优秀传统文化。</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（1）了解旗袍的历史和文化背景，深入理解旗袍所蕴含的内涵和意义。</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（1）能够独立完成旗袍制版。</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shd w:val="clear" w:color="auto" w:fill="auto"/>
          <w:tblCellMar>
            <w:top w:w="0" w:type="dxa"/>
            <w:left w:w="0" w:type="dxa"/>
            <w:bottom w:w="0" w:type="dxa"/>
            <w:right w:w="0" w:type="dxa"/>
          </w:tblCellMar>
        </w:tblPrEx>
        <w:trPr>
          <w:trHeight w:val="156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（2）服装结构的基本知识和技能，能够设计出符合设计要求的服装结构;</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（2）增强文化素养和综合素质，深入了解服装设计的艺术和文化背景。</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（2）掌握旗袍的基本结构特点和设计原理，了解各种不同款式和变化的设计细节。</w:t>
            </w:r>
          </w:p>
        </w:tc>
        <w:tc>
          <w:tcPr>
            <w:tcW w:w="156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（2）具备测量和绘制旗袍的能力，能够根据客户需求进行定制化设计。</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33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（3）制版标示符合工 业样板的要求、完整准确</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了解旗袍制作所使用的面料、辅料和制作工艺，了解如何根据不同需求选择合适的材料和工艺。</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（3）能够熟练掌握旗袍的制作工艺和技术，能够使用合适的材料和工具进行制作，掌握基本的缝纫技巧和操作手法。</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bl>
    <w:p>
      <w:pPr>
        <w:widowControl/>
        <w:ind w:firstLine="396" w:firstLineChars="200"/>
        <w:jc w:val="left"/>
        <w:rPr>
          <w:rFonts w:ascii="宋体" w:hAnsi="宋体" w:cs="宋体"/>
          <w:b/>
          <w:color w:val="FF0000"/>
          <w:kern w:val="0"/>
          <w:szCs w:val="21"/>
        </w:rPr>
      </w:pPr>
    </w:p>
    <w:p>
      <w:pPr>
        <w:widowControl/>
        <w:ind w:firstLine="396" w:firstLineChars="200"/>
        <w:jc w:val="left"/>
        <w:rPr>
          <w:rFonts w:ascii="宋体" w:hAnsi="宋体" w:cs="宋体"/>
          <w:b/>
          <w:color w:val="000000"/>
          <w:kern w:val="0"/>
          <w:szCs w:val="21"/>
        </w:rPr>
      </w:pPr>
      <w:r>
        <w:rPr>
          <w:rFonts w:hint="eastAsia" w:ascii="宋体" w:hAnsi="宋体" w:cs="宋体"/>
          <w:b/>
          <w:color w:val="000000"/>
          <w:kern w:val="0"/>
          <w:szCs w:val="21"/>
        </w:rPr>
        <w:t>六、考核标准与方式设计</w:t>
      </w:r>
    </w:p>
    <w:p>
      <w:pPr>
        <w:pStyle w:val="19"/>
        <w:ind w:firstLine="394"/>
        <w:rPr>
          <w:color w:val="000000"/>
          <w:szCs w:val="21"/>
        </w:rPr>
      </w:pPr>
      <w:r>
        <w:rPr>
          <w:rFonts w:hint="eastAsia"/>
          <w:color w:val="000000"/>
          <w:szCs w:val="21"/>
        </w:rPr>
        <w:t>（一）考核标准</w:t>
      </w:r>
    </w:p>
    <w:p>
      <w:pPr>
        <w:pStyle w:val="19"/>
        <w:spacing w:line="240" w:lineRule="auto"/>
        <w:ind w:firstLine="394"/>
        <w:rPr>
          <w:color w:val="000000"/>
          <w:szCs w:val="21"/>
        </w:rPr>
      </w:pPr>
      <w:r>
        <w:rPr>
          <w:rFonts w:hint="eastAsia"/>
        </w:rPr>
        <w:t>本课程考核方式与标准体现多元评价方法，重视教学过程评价，突出阶段评价、目标评价等。将学生的学习成果与学习过程相结合；将考核内容与职业资格考试相结合；将教师评价与学生自评、互评相结合；将校内成绩考核与企业实践考核相结合；将知识能力考核与职业素质的评价相结合；将仿真考核与现场考核相结合。</w:t>
      </w:r>
      <w:r>
        <w:rPr>
          <w:rFonts w:hint="eastAsia"/>
          <w:color w:val="000000"/>
          <w:szCs w:val="21"/>
        </w:rPr>
        <w:t>课程考核标准依据课程目标建立课程考核的“应知”“应会”体系，详见表2</w:t>
      </w:r>
      <w:r>
        <w:rPr>
          <w:color w:val="000000"/>
          <w:szCs w:val="21"/>
        </w:rPr>
        <w:t>.</w:t>
      </w:r>
    </w:p>
    <w:p>
      <w:pPr>
        <w:ind w:firstLine="396" w:firstLineChars="200"/>
        <w:jc w:val="center"/>
      </w:pPr>
      <w:r>
        <w:rPr>
          <w:rFonts w:hint="eastAsia"/>
          <w:color w:val="000000"/>
          <w:szCs w:val="21"/>
        </w:rPr>
        <w:t>表2：课程考核标准表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6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bookmarkStart w:id="1" w:name="_Hlk140356676"/>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shd w:val="clear" w:color="auto" w:fill="auto"/>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shd w:val="clear" w:color="auto" w:fill="auto"/>
          <w:tblCellMar>
            <w:top w:w="0" w:type="dxa"/>
            <w:left w:w="0" w:type="dxa"/>
            <w:bottom w:w="0" w:type="dxa"/>
            <w:right w:w="0" w:type="dxa"/>
          </w:tblCellMar>
        </w:tblPrEx>
        <w:trPr>
          <w:trHeight w:val="27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女西装结构与工艺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（1）西装结构设计原理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（1）使用服装制图符号、术语；</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（2）术语及符号，所用的制图工具</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（2）西装制版</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（3）西装结构设计方法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男西装结构与工艺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（1）西装结构设计原理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（1）使用服装制图符号、术语；</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（2）术语及符号，所用的制图工具</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（2）西装制版</w:t>
            </w:r>
          </w:p>
        </w:tc>
      </w:tr>
      <w:tr>
        <w:tblPrEx>
          <w:shd w:val="clear" w:color="auto" w:fill="auto"/>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（3）西装结构设计方法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女夹克结构与工艺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（1）夹克结构原理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（1）夹克制版，具备准确测量并绘制女夹克的能力，根据设计图样进行裁剪和制作。</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（2）女夹克的制作工艺和流程，包括面料、剪裁和缝纫等方面的知识。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（2）使用合适的材料和工具，精确制作出符合设计要求的女夹克，掌握基本的缝纫技巧和操作手法。</w:t>
            </w:r>
          </w:p>
        </w:tc>
      </w:tr>
      <w:tr>
        <w:tblPrEx>
          <w:shd w:val="clear" w:color="auto" w:fill="auto"/>
          <w:tblCellMar>
            <w:top w:w="0" w:type="dxa"/>
            <w:left w:w="0" w:type="dxa"/>
            <w:bottom w:w="0" w:type="dxa"/>
            <w:right w:w="0" w:type="dxa"/>
          </w:tblCellMar>
        </w:tblPrEx>
        <w:trPr>
          <w:trHeight w:val="780"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（3）女夹克各种款式和变化的设计细节，例如剪裁、领型、袖型、口袋等。</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（3）通过实践，提高制作效率和成品质量，处理和解决制作过程中出现的问题。</w:t>
            </w:r>
          </w:p>
        </w:tc>
      </w:tr>
      <w:tr>
        <w:tblPrEx>
          <w:shd w:val="clear" w:color="auto" w:fill="auto"/>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男夹克结构与工艺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（1）男夹克的基本结构、特点和设计原理。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（1）男夹克衣身制版，具备准确测量并绘制男夹克的能力，根据设计图样进行裁剪和制作。</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（2）男夹克的制作工艺和流程，包括面料、剪裁和缝纫等方面的知识。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（2）使用合适的材料和工具，精确制作出符合设计要求的男夹克，掌握基本的缝纫技巧和操作手法。</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（3）男夹克各种款式和变化的设计细节，例如夹克领、袖型、口袋等。</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（3）通过实践，提高制作效率和成品质量，处理和解决制作过程中出现的问题。</w:t>
            </w:r>
          </w:p>
        </w:tc>
      </w:tr>
      <w:tr>
        <w:tblPrEx>
          <w:shd w:val="clear" w:color="auto" w:fill="auto"/>
          <w:tblCellMar>
            <w:top w:w="0" w:type="dxa"/>
            <w:left w:w="0" w:type="dxa"/>
            <w:bottom w:w="0" w:type="dxa"/>
            <w:right w:w="0" w:type="dxa"/>
          </w:tblCellMar>
        </w:tblPrEx>
        <w:trPr>
          <w:trHeight w:val="79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运动上衣结构与工艺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（1）人体结构和运动生理学的基本知识，以便更好地设计适合人体运动的上衣结构。</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（1）插肩袖制版。</w:t>
            </w:r>
          </w:p>
        </w:tc>
      </w:tr>
      <w:tr>
        <w:tblPrEx>
          <w:shd w:val="clear" w:color="auto" w:fill="auto"/>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（2）人体结构和运动生理学的基本知识，以便更好地设计适合人体运动的上衣结构。</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（2）根据人体结构和设计要求设计出合适的运动上衣纸样。</w:t>
            </w:r>
          </w:p>
        </w:tc>
      </w:tr>
      <w:tr>
        <w:tblPrEx>
          <w:shd w:val="clear" w:color="auto" w:fill="auto"/>
          <w:tblCellMar>
            <w:top w:w="0" w:type="dxa"/>
            <w:left w:w="0" w:type="dxa"/>
            <w:bottom w:w="0" w:type="dxa"/>
            <w:right w:w="0" w:type="dxa"/>
          </w:tblCellMar>
        </w:tblPrEx>
        <w:trPr>
          <w:trHeight w:val="105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（3）运动上衣的设计原理和流行趋势，包括款式、颜色、图案等，以设计出符合市场需求和时尚潮流的运动上衣。</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（3）掌握运动上衣的制作工艺和技术，包括裁剪、缝纫、整理等，使用合适的材料和工具进行制作。</w:t>
            </w:r>
          </w:p>
        </w:tc>
      </w:tr>
      <w:tr>
        <w:tblPrEx>
          <w:shd w:val="clear" w:color="auto" w:fill="auto"/>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旗袍结构与工艺</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（1）旗袍的历史和文化背景，深入旗袍所蕴含的内涵和意义。</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（1）旗袍制版。</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（2）旗袍的基本结构特点和设计原理，各种不同款式和变化的设计细节。</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（2）具备测量和绘制旗袍的能力，根据客户需求进行定制化设计。</w:t>
            </w:r>
          </w:p>
        </w:tc>
      </w:tr>
      <w:tr>
        <w:tblPrEx>
          <w:shd w:val="clear" w:color="auto" w:fill="auto"/>
          <w:tblCellMar>
            <w:top w:w="0" w:type="dxa"/>
            <w:left w:w="0" w:type="dxa"/>
            <w:bottom w:w="0" w:type="dxa"/>
            <w:right w:w="0" w:type="dxa"/>
          </w:tblCellMar>
        </w:tblPrEx>
        <w:trPr>
          <w:trHeight w:val="105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（3）旗袍制作所使用的面料、辅料和制作工艺，如何根据不同需求选择合适的材料和工艺。</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（3）熟练掌握旗袍的制作工艺和技术，使用合适的材料和工具进行制作，掌握基本的缝纫技巧和操作手法。</w:t>
            </w:r>
          </w:p>
        </w:tc>
      </w:tr>
    </w:tbl>
    <w:p>
      <w:pPr>
        <w:pStyle w:val="19"/>
        <w:spacing w:line="240" w:lineRule="auto"/>
        <w:ind w:firstLine="394"/>
        <w:rPr>
          <w:color w:val="000000"/>
          <w:szCs w:val="21"/>
        </w:rPr>
      </w:pPr>
    </w:p>
    <w:p>
      <w:pPr>
        <w:pStyle w:val="19"/>
        <w:spacing w:line="240" w:lineRule="auto"/>
        <w:ind w:firstLine="394"/>
        <w:rPr>
          <w:color w:val="000000"/>
          <w:szCs w:val="21"/>
        </w:rPr>
      </w:pPr>
    </w:p>
    <w:p>
      <w:pPr>
        <w:pStyle w:val="19"/>
        <w:spacing w:line="240" w:lineRule="auto"/>
        <w:ind w:firstLine="394"/>
        <w:rPr>
          <w:color w:val="000000"/>
          <w:szCs w:val="21"/>
        </w:rPr>
      </w:pPr>
      <w:r>
        <w:rPr>
          <w:rFonts w:hint="eastAsia"/>
          <w:color w:val="000000"/>
          <w:szCs w:val="21"/>
        </w:rPr>
        <w:t>（二）考核方式</w:t>
      </w:r>
    </w:p>
    <w:p>
      <w:pPr>
        <w:pStyle w:val="19"/>
        <w:spacing w:line="240" w:lineRule="auto"/>
        <w:ind w:firstLine="394"/>
        <w:rPr>
          <w:szCs w:val="21"/>
        </w:rPr>
      </w:pPr>
      <w:r>
        <w:rPr>
          <w:rFonts w:hint="eastAsia"/>
          <w:szCs w:val="21"/>
        </w:rPr>
        <w:t>本课程采用过程考核、理论考核、技能考核方式进行。</w:t>
      </w:r>
    </w:p>
    <w:p>
      <w:pPr>
        <w:pStyle w:val="19"/>
        <w:spacing w:line="240" w:lineRule="auto"/>
        <w:ind w:firstLine="394"/>
        <w:rPr>
          <w:szCs w:val="21"/>
        </w:rPr>
      </w:pPr>
      <w:r>
        <w:rPr>
          <w:rFonts w:hint="eastAsia"/>
          <w:szCs w:val="21"/>
        </w:rPr>
        <w:t>1.过程考核：占课程总评成绩的40%。包括学生到课、课堂交流、实训练习、平时作业、阶段测练、期中考试等环节，由任课教师在课程教学过程中实施与评定；</w:t>
      </w:r>
    </w:p>
    <w:p>
      <w:pPr>
        <w:pStyle w:val="19"/>
        <w:spacing w:line="240" w:lineRule="auto"/>
        <w:ind w:firstLine="394"/>
        <w:rPr>
          <w:szCs w:val="21"/>
        </w:rPr>
      </w:pPr>
      <w:r>
        <w:rPr>
          <w:rFonts w:hint="eastAsia"/>
          <w:szCs w:val="21"/>
        </w:rPr>
        <w:t>2.理论考核：占课程总评成绩的20%。由教研室在课程结束时组织实施，或在课程教学过程中分阶段实施；</w:t>
      </w:r>
    </w:p>
    <w:p>
      <w:pPr>
        <w:pStyle w:val="19"/>
        <w:spacing w:line="240" w:lineRule="auto"/>
        <w:ind w:firstLine="394"/>
        <w:rPr>
          <w:bCs/>
          <w:color w:val="000000"/>
          <w:szCs w:val="21"/>
        </w:rPr>
      </w:pPr>
      <w:r>
        <w:rPr>
          <w:rFonts w:hint="eastAsia"/>
          <w:szCs w:val="21"/>
        </w:rPr>
        <w:t>3.技能考核：占课程总评成绩的40%。由教研室制定技能考核方案，在课程结束或课程教学过程中分阶段，采用分组或个人抽签方式实施</w:t>
      </w:r>
      <w:bookmarkEnd w:id="1"/>
      <w:r>
        <w:rPr>
          <w:rFonts w:hint="eastAsia"/>
          <w:szCs w:val="21"/>
        </w:rPr>
        <w:t>。</w:t>
      </w:r>
    </w:p>
    <w:p>
      <w:pPr>
        <w:ind w:firstLine="200"/>
        <w:jc w:val="left"/>
      </w:pPr>
    </w:p>
    <w:p>
      <w:pPr>
        <w:widowControl/>
        <w:ind w:firstLine="396" w:firstLineChars="200"/>
        <w:jc w:val="left"/>
        <w:rPr>
          <w:rFonts w:ascii="宋体" w:hAnsi="宋体"/>
          <w:b/>
          <w:color w:val="000000"/>
          <w:kern w:val="0"/>
          <w:szCs w:val="21"/>
        </w:rPr>
      </w:pPr>
      <w:r>
        <w:rPr>
          <w:rFonts w:hint="eastAsia" w:ascii="宋体" w:hAnsi="宋体"/>
          <w:b/>
          <w:color w:val="000000"/>
          <w:kern w:val="0"/>
          <w:szCs w:val="21"/>
        </w:rPr>
        <w:t>七、实施建议</w:t>
      </w:r>
    </w:p>
    <w:p>
      <w:pPr>
        <w:widowControl/>
        <w:ind w:firstLine="396" w:firstLineChars="200"/>
        <w:jc w:val="left"/>
        <w:rPr>
          <w:rFonts w:ascii="宋体" w:hAnsi="宋体"/>
          <w:bCs/>
          <w:color w:val="000000"/>
          <w:kern w:val="0"/>
          <w:szCs w:val="21"/>
        </w:rPr>
      </w:pPr>
      <w:r>
        <w:rPr>
          <w:rFonts w:hint="eastAsia" w:ascii="宋体" w:hAnsi="宋体"/>
          <w:bCs/>
          <w:color w:val="000000"/>
          <w:kern w:val="0"/>
          <w:szCs w:val="21"/>
        </w:rPr>
        <w:t>（一）教材编写与使用选择</w:t>
      </w:r>
    </w:p>
    <w:p>
      <w:pPr>
        <w:widowControl/>
        <w:ind w:firstLine="200"/>
        <w:jc w:val="left"/>
        <w:rPr>
          <w:rFonts w:ascii="宋体" w:hAnsi="宋体"/>
          <w:bCs/>
          <w:color w:val="000000"/>
          <w:kern w:val="0"/>
          <w:szCs w:val="21"/>
        </w:rPr>
      </w:pPr>
      <w:r>
        <w:rPr>
          <w:rFonts w:hint="eastAsia" w:ascii="宋体" w:hAnsi="宋体"/>
          <w:bCs/>
          <w:color w:val="000000"/>
          <w:kern w:val="0"/>
          <w:szCs w:val="21"/>
        </w:rPr>
        <w:t>《服装结构设计》吴琼，中国纺织出版社，2019.01. “十三五”职业教育部委级教材。</w:t>
      </w:r>
    </w:p>
    <w:p>
      <w:pPr>
        <w:autoSpaceDE w:val="0"/>
        <w:autoSpaceDN w:val="0"/>
        <w:adjustRightInd w:val="0"/>
        <w:ind w:firstLine="396" w:firstLineChars="200"/>
        <w:jc w:val="left"/>
        <w:rPr>
          <w:rFonts w:ascii="宋体" w:hAnsi="宋体" w:cs="MingLiU"/>
          <w:bCs/>
          <w:color w:val="000000"/>
          <w:kern w:val="0"/>
          <w:szCs w:val="21"/>
        </w:rPr>
      </w:pPr>
      <w:r>
        <w:rPr>
          <w:rFonts w:hint="eastAsia" w:ascii="宋体" w:hAnsi="宋体" w:cs="MingLiU"/>
          <w:bCs/>
          <w:color w:val="000000"/>
          <w:kern w:val="0"/>
          <w:szCs w:val="21"/>
        </w:rPr>
        <w:t>（二）教学方法与手段</w:t>
      </w:r>
    </w:p>
    <w:p>
      <w:pPr>
        <w:pStyle w:val="19"/>
        <w:spacing w:line="240" w:lineRule="auto"/>
        <w:ind w:firstLine="394"/>
        <w:rPr>
          <w:bCs/>
          <w:color w:val="000000"/>
          <w:szCs w:val="21"/>
        </w:rPr>
      </w:pPr>
      <w:r>
        <w:rPr>
          <w:rFonts w:hint="eastAsia"/>
          <w:bCs/>
          <w:color w:val="000000"/>
          <w:szCs w:val="21"/>
        </w:rPr>
        <w:t>1.教学方法：</w:t>
      </w:r>
    </w:p>
    <w:p>
      <w:pPr>
        <w:pStyle w:val="19"/>
        <w:spacing w:line="240" w:lineRule="auto"/>
        <w:ind w:firstLine="394"/>
        <w:rPr>
          <w:bCs/>
          <w:color w:val="000000"/>
          <w:szCs w:val="21"/>
        </w:rPr>
      </w:pPr>
      <w:bookmarkStart w:id="2" w:name="_Hlk140358385"/>
      <w:r>
        <w:rPr>
          <w:rFonts w:hint="eastAsia"/>
          <w:bCs/>
          <w:color w:val="000000"/>
          <w:szCs w:val="21"/>
        </w:rPr>
        <w:t>课程根据不同教学内容主要采用以下教学方式。</w:t>
      </w:r>
    </w:p>
    <w:p>
      <w:pPr>
        <w:pStyle w:val="19"/>
        <w:spacing w:line="240" w:lineRule="auto"/>
        <w:ind w:firstLine="394"/>
        <w:rPr>
          <w:szCs w:val="21"/>
        </w:rPr>
      </w:pPr>
      <w:r>
        <w:rPr>
          <w:rFonts w:hint="eastAsia"/>
          <w:szCs w:val="21"/>
        </w:rPr>
        <w:t>（1）传递-接受式： 教师以讲授方式向学生传递教学内容，强调教师的指导作用，学生可以在课堂上接受大量的理论知识；</w:t>
      </w:r>
    </w:p>
    <w:p>
      <w:pPr>
        <w:pStyle w:val="19"/>
        <w:spacing w:line="240" w:lineRule="auto"/>
        <w:ind w:firstLine="394"/>
        <w:rPr>
          <w:szCs w:val="21"/>
        </w:rPr>
      </w:pPr>
      <w:r>
        <w:rPr>
          <w:rFonts w:hint="eastAsia"/>
          <w:szCs w:val="21"/>
        </w:rPr>
        <w:t>（2）问题-探究式： 教师抛出课程案例， 以服装问题为线索，学生通过思考、实践、小组讨论等方式探究解决问题的方法，重点培养学生的学习能力和合作精神；</w:t>
      </w:r>
    </w:p>
    <w:p>
      <w:pPr>
        <w:pStyle w:val="19"/>
        <w:spacing w:line="240" w:lineRule="auto"/>
        <w:ind w:firstLine="394"/>
        <w:rPr>
          <w:bCs/>
          <w:color w:val="000000"/>
          <w:szCs w:val="21"/>
        </w:rPr>
      </w:pPr>
      <w:r>
        <w:rPr>
          <w:rFonts w:hint="eastAsia"/>
          <w:szCs w:val="21"/>
        </w:rPr>
        <w:t>（3）示范-模仿式： 采用在实践技能教学上，通过老师的示范，学生观看后动手操作的方式，锻炼学生技能，达到教学目的。</w:t>
      </w:r>
      <w:bookmarkEnd w:id="2"/>
    </w:p>
    <w:p>
      <w:pPr>
        <w:pStyle w:val="19"/>
        <w:spacing w:line="240" w:lineRule="auto"/>
        <w:ind w:firstLine="394"/>
        <w:rPr>
          <w:bCs/>
          <w:color w:val="000000"/>
          <w:szCs w:val="21"/>
        </w:rPr>
      </w:pPr>
      <w:r>
        <w:rPr>
          <w:bCs/>
          <w:color w:val="000000"/>
          <w:szCs w:val="21"/>
        </w:rPr>
        <w:t>2</w:t>
      </w:r>
      <w:r>
        <w:rPr>
          <w:rFonts w:hint="eastAsia"/>
          <w:bCs/>
          <w:color w:val="000000"/>
          <w:szCs w:val="21"/>
        </w:rPr>
        <w:t>.教学手段：</w:t>
      </w:r>
    </w:p>
    <w:p>
      <w:pPr>
        <w:pStyle w:val="19"/>
        <w:spacing w:line="240" w:lineRule="auto"/>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widowControl/>
        <w:ind w:firstLine="396" w:firstLineChars="200"/>
        <w:jc w:val="left"/>
        <w:rPr>
          <w:rFonts w:ascii="宋体" w:hAnsi="宋体"/>
          <w:bCs/>
          <w:color w:val="000000"/>
          <w:szCs w:val="21"/>
        </w:rPr>
      </w:pPr>
      <w:r>
        <w:rPr>
          <w:rFonts w:hint="eastAsia" w:ascii="宋体" w:hAnsi="宋体" w:cs="宋体"/>
          <w:bCs/>
          <w:kern w:val="0"/>
          <w:szCs w:val="21"/>
        </w:rPr>
        <w:t>应用多媒体投影，电脑网络等教学资源辅助教学，帮助学生熟练掌握操作流程及操作技能，适当的进行现场观摩，紧密结合职业技能考证，实操项目的训练，紧密结合职业技能考证实训项目的训练，在实操过程中运用所学的知识技能对项目实施过程出现的问题进行分析，寻求解决方案，以提高学生的岗位适应能力，提升职业素养和职业道德，达到知识技能和态度的有机统一</w:t>
      </w:r>
    </w:p>
    <w:p>
      <w:pPr>
        <w:numPr>
          <w:ilvl w:val="0"/>
          <w:numId w:val="1"/>
        </w:numPr>
        <w:ind w:firstLine="396" w:firstLineChars="200"/>
        <w:jc w:val="left"/>
        <w:rPr>
          <w:rFonts w:ascii="宋体" w:hAnsi="宋体" w:cs="宋体"/>
          <w:bCs/>
          <w:kern w:val="0"/>
          <w:szCs w:val="21"/>
        </w:rPr>
      </w:pPr>
      <w:r>
        <w:rPr>
          <w:rFonts w:hint="eastAsia" w:ascii="宋体" w:hAnsi="宋体" w:cs="宋体"/>
          <w:bCs/>
          <w:kern w:val="0"/>
          <w:szCs w:val="21"/>
        </w:rPr>
        <w:t>课程资源开发与利用</w:t>
      </w:r>
    </w:p>
    <w:p>
      <w:pPr>
        <w:widowControl/>
        <w:ind w:firstLine="396" w:firstLineChars="200"/>
        <w:jc w:val="left"/>
        <w:rPr>
          <w:rFonts w:ascii="宋体" w:hAnsi="宋体" w:cs="宋体"/>
          <w:bCs/>
          <w:kern w:val="0"/>
          <w:szCs w:val="21"/>
        </w:rPr>
      </w:pPr>
      <w:r>
        <w:rPr>
          <w:rFonts w:hint="eastAsia" w:ascii="宋体" w:hAnsi="宋体" w:cs="宋体"/>
          <w:bCs/>
          <w:kern w:val="0"/>
          <w:szCs w:val="21"/>
        </w:rPr>
        <w:t>在教学过程中，立足于加强学生实际操作能力的培养，通过，充分的利用本行业典型的品牌企业的资源，进行产学合作，建立实习实训基地，以满足学生的实训需要，并为学生的就业创造机会，注重实训指导书和实验实训教材的开发和运用，及其开发和利用网络课程资源。充分的利用电子数据，电子期刊数据库，数字图书馆教育网站和电子论坛等网上资源信息，不断的增加教师资源的品种，不断的提高教学资源的针对性。</w:t>
      </w:r>
    </w:p>
    <w:p>
      <w:pPr>
        <w:ind w:firstLine="396" w:firstLineChars="200"/>
        <w:jc w:val="left"/>
        <w:rPr>
          <w:rFonts w:ascii="宋体" w:hAnsi="宋体" w:cs="宋体"/>
          <w:bCs/>
          <w:kern w:val="0"/>
          <w:szCs w:val="21"/>
        </w:rPr>
      </w:pPr>
      <w:r>
        <w:rPr>
          <w:rFonts w:hint="eastAsia" w:ascii="宋体" w:hAnsi="宋体" w:cs="宋体"/>
          <w:bCs/>
          <w:kern w:val="0"/>
          <w:szCs w:val="21"/>
        </w:rPr>
        <w:t>通过浏览网络精品课程，更有针对性地学习自己感兴趣的内容。</w:t>
      </w:r>
    </w:p>
    <w:p>
      <w:pPr>
        <w:ind w:firstLine="396" w:firstLineChars="200"/>
        <w:jc w:val="left"/>
        <w:rPr>
          <w:rFonts w:ascii="宋体" w:hAnsi="宋体" w:cs="宋体"/>
          <w:bCs/>
          <w:kern w:val="0"/>
          <w:szCs w:val="21"/>
        </w:rPr>
      </w:pPr>
      <w:r>
        <w:rPr>
          <w:rFonts w:hint="eastAsia" w:ascii="宋体" w:hAnsi="宋体" w:cs="宋体"/>
          <w:bCs/>
          <w:kern w:val="0"/>
          <w:szCs w:val="21"/>
        </w:rPr>
        <w:t>1.POP服装趋势网：(pop-fashion.com)</w:t>
      </w:r>
    </w:p>
    <w:p>
      <w:pPr>
        <w:ind w:firstLine="396" w:firstLineChars="200"/>
        <w:jc w:val="left"/>
        <w:rPr>
          <w:rFonts w:ascii="宋体" w:hAnsi="宋体" w:cs="宋体"/>
          <w:bCs/>
          <w:kern w:val="0"/>
          <w:szCs w:val="21"/>
        </w:rPr>
      </w:pPr>
      <w:r>
        <w:rPr>
          <w:rFonts w:hint="eastAsia" w:ascii="宋体" w:hAnsi="宋体" w:cs="宋体"/>
          <w:bCs/>
          <w:kern w:val="0"/>
          <w:szCs w:val="21"/>
        </w:rPr>
        <w:t xml:space="preserve">2.学银在线：服装结构设计 </w:t>
      </w:r>
      <w:r>
        <w:rPr>
          <w:rFonts w:ascii="宋体" w:hAnsi="宋体" w:cs="宋体"/>
          <w:bCs/>
          <w:kern w:val="0"/>
          <w:szCs w:val="21"/>
        </w:rPr>
        <w:t>https://www.xueyinonline.com/detail/233190591</w:t>
      </w:r>
    </w:p>
    <w:p>
      <w:pPr>
        <w:ind w:firstLine="396" w:firstLineChars="200"/>
        <w:jc w:val="left"/>
        <w:rPr>
          <w:rFonts w:ascii="宋体" w:hAnsi="宋体" w:cs="宋体"/>
          <w:bCs/>
          <w:kern w:val="0"/>
          <w:szCs w:val="21"/>
        </w:rPr>
      </w:pPr>
      <w:r>
        <w:rPr>
          <w:rFonts w:hint="eastAsia" w:ascii="宋体" w:hAnsi="宋体" w:cs="宋体"/>
          <w:bCs/>
          <w:kern w:val="0"/>
          <w:szCs w:val="21"/>
        </w:rPr>
        <w:t xml:space="preserve">3.学银在线：创意服装结构设计 </w:t>
      </w:r>
      <w:r>
        <w:rPr>
          <w:rFonts w:ascii="宋体" w:hAnsi="宋体" w:cs="宋体"/>
          <w:bCs/>
          <w:kern w:val="0"/>
          <w:szCs w:val="21"/>
        </w:rPr>
        <w:t>https://www.xueyinonline.com/detail/228229702</w:t>
      </w:r>
    </w:p>
    <w:p>
      <w:pPr>
        <w:ind w:firstLine="396" w:firstLineChars="200"/>
        <w:jc w:val="left"/>
        <w:rPr>
          <w:rFonts w:ascii="宋体" w:hAnsi="宋体" w:cs="宋体"/>
          <w:bCs/>
          <w:kern w:val="0"/>
          <w:szCs w:val="21"/>
        </w:rPr>
      </w:pPr>
      <w:r>
        <w:rPr>
          <w:rFonts w:hint="eastAsia" w:ascii="宋体" w:hAnsi="宋体" w:cs="宋体"/>
          <w:bCs/>
          <w:kern w:val="0"/>
          <w:szCs w:val="21"/>
        </w:rPr>
        <w:t>4.中国大学MOOC：服装CAD</w:t>
      </w:r>
      <w:r>
        <w:rPr>
          <w:rFonts w:ascii="宋体" w:hAnsi="宋体" w:cs="宋体"/>
          <w:bCs/>
          <w:kern w:val="0"/>
          <w:szCs w:val="21"/>
        </w:rPr>
        <w:t xml:space="preserve"> https://www.icourse163.org/course/JIANGNAN-1207183806?from=searchPage&amp;outVendor=zw_mooc_pcssjg_</w:t>
      </w:r>
    </w:p>
    <w:p>
      <w:pPr>
        <w:ind w:firstLine="396" w:firstLineChars="200"/>
        <w:jc w:val="left"/>
        <w:rPr>
          <w:rFonts w:ascii="宋体" w:hAnsi="宋体" w:cs="宋体"/>
          <w:bCs/>
          <w:kern w:val="0"/>
          <w:szCs w:val="21"/>
        </w:rPr>
      </w:pPr>
      <w:r>
        <w:rPr>
          <w:rFonts w:ascii="宋体" w:hAnsi="宋体" w:cs="宋体"/>
          <w:bCs/>
          <w:kern w:val="0"/>
          <w:szCs w:val="21"/>
        </w:rPr>
        <w:t>5.</w:t>
      </w:r>
      <w:r>
        <w:rPr>
          <w:rFonts w:hint="eastAsia" w:ascii="宋体" w:hAnsi="宋体" w:cs="宋体"/>
          <w:bCs/>
          <w:kern w:val="0"/>
          <w:szCs w:val="21"/>
        </w:rPr>
        <w:t xml:space="preserve">中国大学MOOC：服装结构设计基础 </w:t>
      </w:r>
      <w:r>
        <w:rPr>
          <w:rFonts w:ascii="宋体" w:hAnsi="宋体" w:cs="宋体"/>
          <w:bCs/>
          <w:kern w:val="0"/>
          <w:szCs w:val="21"/>
        </w:rPr>
        <w:t>https://www.icourse163.org/course/ZSTU-1461576162?from=searchPage&amp;outVendor=zw_mooc_pcssjg_</w:t>
      </w:r>
    </w:p>
    <w:p>
      <w:pPr>
        <w:ind w:firstLine="396" w:firstLineChars="200"/>
        <w:jc w:val="left"/>
        <w:rPr>
          <w:rFonts w:ascii="宋体" w:hAnsi="宋体" w:cs="宋体"/>
          <w:kern w:val="0"/>
          <w:szCs w:val="21"/>
        </w:rPr>
      </w:pPr>
    </w:p>
    <w:p>
      <w:pPr>
        <w:pStyle w:val="17"/>
        <w:spacing w:after="0"/>
        <w:ind w:firstLine="396"/>
        <w:rPr>
          <w:rFonts w:ascii="宋体" w:hAnsi="宋体" w:eastAsia="宋体" w:cs="宋体"/>
          <w:b/>
          <w:bCs/>
          <w:color w:val="000000"/>
          <w:sz w:val="21"/>
          <w:szCs w:val="21"/>
        </w:rPr>
      </w:pPr>
      <w:r>
        <w:rPr>
          <w:rFonts w:hint="eastAsia" w:ascii="宋体" w:hAnsi="宋体" w:eastAsia="宋体" w:cs="宋体"/>
          <w:b/>
          <w:bCs/>
          <w:color w:val="000000"/>
          <w:sz w:val="21"/>
          <w:szCs w:val="21"/>
        </w:rPr>
        <w:t>八、编制说明</w:t>
      </w:r>
    </w:p>
    <w:p>
      <w:pPr>
        <w:pStyle w:val="17"/>
        <w:spacing w:after="0"/>
        <w:ind w:firstLine="394"/>
        <w:rPr>
          <w:rFonts w:ascii="宋体" w:hAnsi="宋体" w:eastAsia="宋体" w:cs="宋体"/>
          <w:color w:val="FF0000"/>
          <w:sz w:val="21"/>
          <w:szCs w:val="21"/>
        </w:rPr>
      </w:pPr>
    </w:p>
    <w:p>
      <w:pPr>
        <w:widowControl/>
        <w:ind w:firstLine="200"/>
        <w:jc w:val="left"/>
        <w:rPr>
          <w:rFonts w:ascii="宋体" w:hAnsi="宋体" w:cs="宋体"/>
          <w:kern w:val="0"/>
          <w:szCs w:val="21"/>
        </w:rPr>
      </w:pPr>
      <w:bookmarkStart w:id="3" w:name="_Hlk134979549"/>
      <w:r>
        <w:rPr>
          <w:rFonts w:hint="eastAsia" w:ascii="宋体" w:hAnsi="宋体" w:cs="宋体"/>
          <w:kern w:val="0"/>
          <w:szCs w:val="21"/>
        </w:rPr>
        <w:t xml:space="preserve">编写人：程凤珍 </w:t>
      </w:r>
      <w:r>
        <w:rPr>
          <w:rFonts w:ascii="宋体" w:hAnsi="宋体" w:cs="宋体"/>
          <w:kern w:val="0"/>
          <w:szCs w:val="21"/>
        </w:rPr>
        <w:t xml:space="preserve"> </w:t>
      </w:r>
      <w:r>
        <w:rPr>
          <w:rFonts w:hint="eastAsia" w:ascii="宋体" w:hAnsi="宋体" w:cs="宋体"/>
          <w:kern w:val="0"/>
          <w:szCs w:val="21"/>
        </w:rPr>
        <w:t>副教授  赣西科技职业学院应急管理与艺术设计学院</w:t>
      </w:r>
    </w:p>
    <w:p>
      <w:pPr>
        <w:widowControl/>
        <w:ind w:firstLine="200"/>
        <w:jc w:val="left"/>
        <w:rPr>
          <w:rFonts w:ascii="宋体" w:hAnsi="宋体" w:cs="宋体"/>
          <w:kern w:val="0"/>
          <w:szCs w:val="21"/>
        </w:rPr>
      </w:pPr>
      <w:r>
        <w:rPr>
          <w:rFonts w:hint="eastAsia" w:ascii="宋体" w:hAnsi="宋体" w:cs="宋体"/>
          <w:kern w:val="0"/>
          <w:szCs w:val="21"/>
        </w:rPr>
        <w:t xml:space="preserve">审核人：李良松  教授  赣西科技职业学院应急管理与艺术设计学院 </w:t>
      </w:r>
      <w:bookmarkEnd w:id="3"/>
    </w:p>
    <w:p>
      <w:pPr>
        <w:widowControl/>
        <w:ind w:firstLine="200"/>
        <w:jc w:val="left"/>
        <w:rPr>
          <w:rFonts w:ascii="宋体" w:hAnsi="宋体" w:cs="宋体"/>
          <w:kern w:val="0"/>
          <w:szCs w:val="21"/>
        </w:rPr>
      </w:pPr>
      <w:r>
        <w:rPr>
          <w:rFonts w:hint="eastAsia" w:ascii="宋体" w:hAnsi="宋体"/>
          <w:color w:val="000000"/>
          <w:szCs w:val="21"/>
        </w:rPr>
        <w:t>执行日</w:t>
      </w:r>
      <w:r>
        <w:rPr>
          <w:rFonts w:ascii="宋体" w:hAnsi="宋体"/>
          <w:color w:val="000000"/>
          <w:szCs w:val="21"/>
        </w:rPr>
        <w:t>：</w:t>
      </w:r>
      <w:r>
        <w:rPr>
          <w:rFonts w:hint="eastAsia" w:ascii="宋体" w:hAnsi="宋体"/>
          <w:color w:val="000000"/>
          <w:szCs w:val="21"/>
        </w:rPr>
        <w:t>本标准从2023年9月起执行。</w:t>
      </w:r>
    </w:p>
    <w:p>
      <w:pPr>
        <w:jc w:val="center"/>
        <w:rPr>
          <w:rFonts w:ascii="宋体" w:hAnsi="宋体" w:cs="宋体"/>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127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WM50brAQAAtA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RHkG50uqunNUF8aXMMbSOKp3tyA/eWbh&#10;uhO2VVeIMHRK1EQvvcwePJ1wfATZDG+gpj5iGyABjQ2aCEhqMEKnNe1Pq1FjYDK2fJFf5JSRlCqe&#10;FufnF5FbJsr5sUMfXikwLAYVR9p8Ahe7Wx+m0rkk9rKw1n2ftt/b3y4IM94k8pHvxDyMm/Eoxgbq&#10;PY2BMJmJzE9BB/iZs4GMVHFLTuesf21JiOi5OcA52MyBsJIeVjxwNoXXYfLm1qFuO8Kdpb4isdY6&#10;DRJVnTgcWZI1khRHG0fvPfxOVb9+tt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qRS7NAAAAAD&#10;AQAADwAAAAAAAAABACAAAAAiAAAAZHJzL2Rvd25yZXYueG1sUEsBAhQAFAAAAAgAh07iQIWM50br&#10;AQAAtAMAAA4AAAAAAAAAAQAgAAAAHwEAAGRycy9lMm9Eb2MueG1sUEsFBgAAAAAGAAYAWQEAAHwF&#10;AAAAAA==&#10;">
              <v:fill on="f" focussize="0,0"/>
              <v:stroke on="f"/>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B55A"/>
    <w:multiLevelType w:val="singleLevel"/>
    <w:tmpl w:val="18E0B55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5"/>
  <w:drawingGridVerticalSpacing w:val="17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257F"/>
    <w:rsid w:val="000213D4"/>
    <w:rsid w:val="0002203E"/>
    <w:rsid w:val="0003203F"/>
    <w:rsid w:val="0006761E"/>
    <w:rsid w:val="00076329"/>
    <w:rsid w:val="000C59C8"/>
    <w:rsid w:val="000F68D6"/>
    <w:rsid w:val="00112D50"/>
    <w:rsid w:val="00140607"/>
    <w:rsid w:val="00154577"/>
    <w:rsid w:val="0016213B"/>
    <w:rsid w:val="00167F75"/>
    <w:rsid w:val="001A0165"/>
    <w:rsid w:val="001B2607"/>
    <w:rsid w:val="001B32CA"/>
    <w:rsid w:val="001D0C30"/>
    <w:rsid w:val="002376AB"/>
    <w:rsid w:val="0024382E"/>
    <w:rsid w:val="00265651"/>
    <w:rsid w:val="002762C4"/>
    <w:rsid w:val="00280CD0"/>
    <w:rsid w:val="0030335B"/>
    <w:rsid w:val="0030527C"/>
    <w:rsid w:val="00305FC3"/>
    <w:rsid w:val="003661E4"/>
    <w:rsid w:val="00377C52"/>
    <w:rsid w:val="00386BCA"/>
    <w:rsid w:val="0039545C"/>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0089A"/>
    <w:rsid w:val="00640410"/>
    <w:rsid w:val="00642EA4"/>
    <w:rsid w:val="00666F7E"/>
    <w:rsid w:val="00667C77"/>
    <w:rsid w:val="00691435"/>
    <w:rsid w:val="006A4417"/>
    <w:rsid w:val="006E577D"/>
    <w:rsid w:val="006E5BCD"/>
    <w:rsid w:val="006F7C3B"/>
    <w:rsid w:val="007013D1"/>
    <w:rsid w:val="0070764A"/>
    <w:rsid w:val="00730939"/>
    <w:rsid w:val="00744604"/>
    <w:rsid w:val="007740DF"/>
    <w:rsid w:val="00783230"/>
    <w:rsid w:val="00784A71"/>
    <w:rsid w:val="00787FF9"/>
    <w:rsid w:val="00794356"/>
    <w:rsid w:val="007E76E2"/>
    <w:rsid w:val="00803FAC"/>
    <w:rsid w:val="008521BD"/>
    <w:rsid w:val="00855D19"/>
    <w:rsid w:val="00886CE2"/>
    <w:rsid w:val="008A05DD"/>
    <w:rsid w:val="008D3526"/>
    <w:rsid w:val="008E3735"/>
    <w:rsid w:val="009056EE"/>
    <w:rsid w:val="00910723"/>
    <w:rsid w:val="0094579E"/>
    <w:rsid w:val="00953D06"/>
    <w:rsid w:val="00994754"/>
    <w:rsid w:val="00A10BF2"/>
    <w:rsid w:val="00A5511C"/>
    <w:rsid w:val="00A72B2D"/>
    <w:rsid w:val="00A72F24"/>
    <w:rsid w:val="00A87CF2"/>
    <w:rsid w:val="00AA52B3"/>
    <w:rsid w:val="00AC4188"/>
    <w:rsid w:val="00AD54F2"/>
    <w:rsid w:val="00B05296"/>
    <w:rsid w:val="00B06132"/>
    <w:rsid w:val="00B33B2E"/>
    <w:rsid w:val="00B375E3"/>
    <w:rsid w:val="00B53205"/>
    <w:rsid w:val="00B553DC"/>
    <w:rsid w:val="00B6377E"/>
    <w:rsid w:val="00B678D7"/>
    <w:rsid w:val="00BA5AF6"/>
    <w:rsid w:val="00BE20C7"/>
    <w:rsid w:val="00BF4DCF"/>
    <w:rsid w:val="00C16C06"/>
    <w:rsid w:val="00C343A1"/>
    <w:rsid w:val="00C464B5"/>
    <w:rsid w:val="00C47CBA"/>
    <w:rsid w:val="00C81C77"/>
    <w:rsid w:val="00C96182"/>
    <w:rsid w:val="00CB7BAF"/>
    <w:rsid w:val="00CD38A8"/>
    <w:rsid w:val="00D125C7"/>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E252C"/>
    <w:rsid w:val="00EF7E32"/>
    <w:rsid w:val="00F41D59"/>
    <w:rsid w:val="00F76EB2"/>
    <w:rsid w:val="00F921FC"/>
    <w:rsid w:val="00FA381E"/>
    <w:rsid w:val="00FA63B8"/>
    <w:rsid w:val="00FB550C"/>
    <w:rsid w:val="00FD4F8E"/>
    <w:rsid w:val="00FD6F47"/>
    <w:rsid w:val="0D863853"/>
    <w:rsid w:val="13F27A1A"/>
    <w:rsid w:val="14B1436D"/>
    <w:rsid w:val="156F13A5"/>
    <w:rsid w:val="1C752DAF"/>
    <w:rsid w:val="26C5581A"/>
    <w:rsid w:val="2AFB0D86"/>
    <w:rsid w:val="31D46CEE"/>
    <w:rsid w:val="335715E3"/>
    <w:rsid w:val="3393317F"/>
    <w:rsid w:val="33B23743"/>
    <w:rsid w:val="33BA03B9"/>
    <w:rsid w:val="34004528"/>
    <w:rsid w:val="3801634D"/>
    <w:rsid w:val="3B361965"/>
    <w:rsid w:val="409A7325"/>
    <w:rsid w:val="4160467D"/>
    <w:rsid w:val="56DD2A54"/>
    <w:rsid w:val="58CC0AD8"/>
    <w:rsid w:val="5C3F7C46"/>
    <w:rsid w:val="6B72147A"/>
    <w:rsid w:val="71AC72D9"/>
    <w:rsid w:val="77470352"/>
    <w:rsid w:val="780040FD"/>
    <w:rsid w:val="7B94506E"/>
    <w:rsid w:val="7D7D2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qFormat/>
    <w:uiPriority w:val="0"/>
  </w:style>
  <w:style w:type="paragraph" w:styleId="17">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8">
    <w:name w:val="Char Char Char Char"/>
    <w:basedOn w:val="1"/>
    <w:qFormat/>
    <w:uiPriority w:val="0"/>
  </w:style>
  <w:style w:type="paragraph" w:customStyle="1" w:styleId="19">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0">
    <w:name w:val="标题三"/>
    <w:basedOn w:val="5"/>
    <w:qFormat/>
    <w:uiPriority w:val="0"/>
    <w:pPr>
      <w:spacing w:before="0" w:after="0" w:line="360" w:lineRule="auto"/>
      <w:ind w:firstLine="200" w:firstLineChars="200"/>
    </w:pPr>
    <w:rPr>
      <w:rFonts w:ascii="宋体" w:hAnsi="宋体"/>
      <w:sz w:val="28"/>
      <w:szCs w:val="24"/>
    </w:rPr>
  </w:style>
  <w:style w:type="character" w:customStyle="1" w:styleId="21">
    <w:name w:val="font61"/>
    <w:basedOn w:val="14"/>
    <w:qFormat/>
    <w:uiPriority w:val="0"/>
    <w:rPr>
      <w:rFonts w:hint="eastAsia" w:ascii="宋体" w:hAnsi="宋体" w:eastAsia="宋体"/>
      <w:b/>
      <w:bCs/>
      <w:color w:val="000000"/>
      <w:sz w:val="21"/>
      <w:szCs w:val="21"/>
      <w:u w:val="none"/>
    </w:rPr>
  </w:style>
  <w:style w:type="character" w:customStyle="1" w:styleId="22">
    <w:name w:val="font11"/>
    <w:basedOn w:val="14"/>
    <w:qFormat/>
    <w:uiPriority w:val="0"/>
    <w:rPr>
      <w:rFonts w:hint="default" w:ascii="Times New Roman" w:hAnsi="Times New Roman" w:cs="Times New Roman"/>
      <w:b/>
      <w:bCs/>
      <w:color w:val="000000"/>
      <w:sz w:val="21"/>
      <w:szCs w:val="21"/>
      <w:u w:val="none"/>
    </w:rPr>
  </w:style>
  <w:style w:type="character" w:customStyle="1" w:styleId="23">
    <w:name w:val="font51"/>
    <w:basedOn w:val="14"/>
    <w:qFormat/>
    <w:uiPriority w:val="0"/>
    <w:rPr>
      <w:rFonts w:hint="eastAsia" w:ascii="宋体" w:hAnsi="宋体" w:eastAsia="宋体" w:cs="宋体"/>
      <w:b/>
      <w:color w:val="000000"/>
      <w:sz w:val="21"/>
      <w:szCs w:val="21"/>
      <w:u w:val="none"/>
    </w:rPr>
  </w:style>
  <w:style w:type="character" w:customStyle="1" w:styleId="24">
    <w:name w:val="font71"/>
    <w:basedOn w:val="14"/>
    <w:qFormat/>
    <w:uiPriority w:val="0"/>
    <w:rPr>
      <w:rFonts w:hint="default" w:ascii="Times New Roman" w:hAnsi="Times New Roman" w:cs="Times New Roman"/>
      <w:b/>
      <w:color w:val="000000"/>
      <w:sz w:val="21"/>
      <w:szCs w:val="21"/>
      <w:u w:val="none"/>
    </w:rPr>
  </w:style>
  <w:style w:type="character" w:customStyle="1" w:styleId="25">
    <w:name w:val="font21"/>
    <w:basedOn w:val="14"/>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4201</Words>
  <Characters>4566</Characters>
  <Lines>33</Lines>
  <Paragraphs>9</Paragraphs>
  <TotalTime>2</TotalTime>
  <ScaleCrop>false</ScaleCrop>
  <LinksUpToDate>false</LinksUpToDate>
  <CharactersWithSpaces>4594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2023-07-18T18:55:00Z</dcterms:created>
  <dc:creator>吴增抱</dc:creator>
  <cp:lastModifiedBy>hexiiia</cp:lastModifiedBy>
  <dcterms:modified xsi:type="dcterms:W3CDTF">2023-08-30T10:32:45Z</dcterms:modified>
  <dc:title>服装结构与工艺2课程标准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6FDF364338CF4CBCAE0D2F013B5E347A</vt:lpwstr>
  </property>
</Properties>
</file>